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D199B" w:rsidRDefault="00966E41">
      <w:pPr>
        <w:tabs>
          <w:tab w:val="center" w:pos="4536"/>
          <w:tab w:val="right" w:pos="9639"/>
        </w:tabs>
        <w:spacing w:before="120" w:after="120" w:line="240" w:lineRule="auto"/>
        <w:ind w:right="2"/>
        <w:rPr>
          <w:rFonts w:ascii="Arial" w:hAnsi="Arial" w:cs="Arial"/>
          <w:b/>
          <w:bCs/>
          <w:sz w:val="22"/>
          <w:szCs w:val="22"/>
        </w:rPr>
      </w:pPr>
      <w:r>
        <w:rPr>
          <w:rFonts w:ascii="Arial" w:hAnsi="Arial" w:cs="Arial"/>
          <w:b/>
          <w:bCs/>
          <w:sz w:val="22"/>
          <w:szCs w:val="22"/>
          <w:lang w:eastAsia="ja-JP"/>
        </w:rPr>
        <w:t xml:space="preserve">3GPP TSG RAN </w:t>
      </w:r>
      <w:r w:rsidR="0034212A">
        <w:rPr>
          <w:rFonts w:ascii="Arial" w:hAnsi="Arial" w:cs="Arial"/>
          <w:b/>
          <w:bCs/>
          <w:sz w:val="22"/>
          <w:szCs w:val="22"/>
          <w:lang w:eastAsia="ja-JP"/>
        </w:rPr>
        <w:t>M</w:t>
      </w:r>
      <w:r>
        <w:rPr>
          <w:rFonts w:ascii="Arial" w:hAnsi="Arial" w:cs="Arial"/>
          <w:b/>
          <w:bCs/>
          <w:sz w:val="22"/>
          <w:szCs w:val="22"/>
          <w:lang w:eastAsia="ja-JP"/>
        </w:rPr>
        <w:t>eeting #</w:t>
      </w:r>
      <w:r>
        <w:rPr>
          <w:rFonts w:ascii="Arial" w:hAnsi="Arial" w:cs="Arial" w:hint="eastAsia"/>
          <w:b/>
          <w:bCs/>
          <w:sz w:val="22"/>
          <w:szCs w:val="22"/>
        </w:rPr>
        <w:t>10</w:t>
      </w:r>
      <w:r>
        <w:rPr>
          <w:rFonts w:ascii="Arial" w:hAnsi="Arial" w:cs="Arial"/>
          <w:b/>
          <w:bCs/>
          <w:sz w:val="22"/>
          <w:szCs w:val="22"/>
        </w:rPr>
        <w:t>6</w:t>
      </w:r>
      <w:r>
        <w:rPr>
          <w:rFonts w:ascii="Arial" w:hAnsi="Arial" w:cs="Arial"/>
          <w:b/>
          <w:bCs/>
          <w:sz w:val="22"/>
          <w:szCs w:val="22"/>
          <w:lang w:eastAsia="ja-JP"/>
        </w:rPr>
        <w:tab/>
        <w:t xml:space="preserve">                                          </w:t>
      </w:r>
      <w:r>
        <w:rPr>
          <w:rFonts w:ascii="Arial" w:hAnsi="Arial" w:cs="Arial" w:hint="eastAsia"/>
          <w:b/>
          <w:bCs/>
          <w:sz w:val="22"/>
          <w:szCs w:val="22"/>
          <w:lang w:eastAsia="ja-JP"/>
        </w:rPr>
        <w:t>RP-243156</w:t>
      </w:r>
      <w:r>
        <w:rPr>
          <w:rFonts w:ascii="Arial" w:hAnsi="Arial" w:cs="Arial"/>
          <w:b/>
          <w:bCs/>
          <w:sz w:val="22"/>
          <w:szCs w:val="22"/>
          <w:lang w:eastAsia="ja-JP"/>
        </w:rPr>
        <w:tab/>
      </w:r>
    </w:p>
    <w:p w:rsidR="001D199B" w:rsidRDefault="00966E41">
      <w:pPr>
        <w:pStyle w:val="Arial1101987050"/>
        <w:spacing w:before="120" w:after="120"/>
      </w:pPr>
      <w:r>
        <w:t>Madrid, Spain, Dec</w:t>
      </w:r>
      <w:r w:rsidR="0034212A">
        <w:t>ember</w:t>
      </w:r>
      <w:r>
        <w:t xml:space="preserve"> 9-12, 2024</w:t>
      </w:r>
    </w:p>
    <w:p w:rsidR="001D199B" w:rsidRDefault="001D199B">
      <w:pPr>
        <w:tabs>
          <w:tab w:val="center" w:pos="4536"/>
          <w:tab w:val="right" w:pos="9072"/>
        </w:tabs>
        <w:spacing w:before="120" w:afterLines="0" w:after="0" w:line="260" w:lineRule="auto"/>
        <w:rPr>
          <w:rFonts w:ascii="Arial" w:hAnsi="Arial" w:cs="Arial"/>
          <w:b/>
          <w:bCs/>
          <w:sz w:val="22"/>
          <w:szCs w:val="22"/>
        </w:rPr>
      </w:pPr>
    </w:p>
    <w:p w:rsidR="001D199B" w:rsidRDefault="00966E41">
      <w:pPr>
        <w:tabs>
          <w:tab w:val="left" w:pos="1985"/>
          <w:tab w:val="left" w:pos="8931"/>
        </w:tabs>
        <w:spacing w:beforeLines="0" w:after="120" w:line="260" w:lineRule="auto"/>
        <w:ind w:left="1984" w:hanging="1984"/>
        <w:rPr>
          <w:rFonts w:ascii="Arial" w:hAnsi="Arial"/>
          <w:b/>
          <w:sz w:val="22"/>
          <w:szCs w:val="22"/>
        </w:rPr>
      </w:pPr>
      <w:r>
        <w:rPr>
          <w:rFonts w:ascii="Arial" w:hAnsi="Arial"/>
          <w:b/>
          <w:sz w:val="22"/>
          <w:szCs w:val="22"/>
        </w:rPr>
        <w:t xml:space="preserve">Title: </w:t>
      </w:r>
      <w:r>
        <w:rPr>
          <w:rFonts w:ascii="Arial" w:hAnsi="Arial"/>
          <w:b/>
          <w:sz w:val="22"/>
          <w:szCs w:val="22"/>
        </w:rPr>
        <w:tab/>
        <w:t>Views on further network energy saving enhancement in 5G-A Rel-20</w:t>
      </w:r>
    </w:p>
    <w:p w:rsidR="001D199B" w:rsidRDefault="00966E41">
      <w:pPr>
        <w:tabs>
          <w:tab w:val="left" w:pos="1985"/>
        </w:tabs>
        <w:spacing w:before="120" w:after="120"/>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t>ZTE Corporation, Sanechips</w:t>
      </w:r>
    </w:p>
    <w:p w:rsidR="001D199B" w:rsidRDefault="00966E41">
      <w:pPr>
        <w:tabs>
          <w:tab w:val="left" w:pos="1985"/>
        </w:tabs>
        <w:spacing w:before="120" w:after="120"/>
        <w:rPr>
          <w:b/>
          <w:sz w:val="20"/>
          <w:szCs w:val="22"/>
        </w:rPr>
      </w:pPr>
      <w:r>
        <w:rPr>
          <w:rFonts w:ascii="Arial" w:hAnsi="Arial"/>
          <w:b/>
          <w:sz w:val="22"/>
          <w:szCs w:val="22"/>
          <w:lang w:val="pt-BR"/>
        </w:rPr>
        <w:t>Agenda item:</w:t>
      </w:r>
      <w:r>
        <w:rPr>
          <w:rFonts w:ascii="Arial" w:hAnsi="Arial"/>
          <w:b/>
          <w:sz w:val="22"/>
          <w:szCs w:val="22"/>
          <w:lang w:val="pt-BR"/>
        </w:rPr>
        <w:tab/>
      </w:r>
      <w:r>
        <w:rPr>
          <w:rFonts w:ascii="Arial" w:hAnsi="Arial"/>
          <w:b/>
          <w:sz w:val="22"/>
          <w:szCs w:val="22"/>
        </w:rPr>
        <w:t>15.2</w:t>
      </w:r>
    </w:p>
    <w:p w:rsidR="001D199B" w:rsidRDefault="00966E41">
      <w:pPr>
        <w:tabs>
          <w:tab w:val="left" w:pos="1985"/>
        </w:tabs>
        <w:spacing w:before="120" w:after="120"/>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ascii="Arial" w:hAnsi="Arial" w:hint="eastAsia"/>
          <w:b/>
          <w:sz w:val="22"/>
          <w:szCs w:val="22"/>
        </w:rPr>
        <w:t>Discussion</w:t>
      </w:r>
      <w:r>
        <w:rPr>
          <w:rFonts w:ascii="Arial" w:hAnsi="Arial"/>
          <w:b/>
          <w:sz w:val="22"/>
          <w:szCs w:val="22"/>
        </w:rPr>
        <w:t xml:space="preserve"> and decision</w:t>
      </w:r>
    </w:p>
    <w:p w:rsidR="001D199B" w:rsidRDefault="00966E41">
      <w:pPr>
        <w:pStyle w:val="1"/>
        <w:spacing w:before="120" w:after="120"/>
        <w:ind w:left="0"/>
        <w:rPr>
          <w:rFonts w:eastAsia="宋体"/>
        </w:rPr>
      </w:pPr>
      <w:r>
        <w:rPr>
          <w:rFonts w:eastAsia="宋体" w:hint="eastAsia"/>
        </w:rPr>
        <w:t>Introduction</w:t>
      </w:r>
    </w:p>
    <w:p w:rsidR="001D199B" w:rsidRDefault="00966E41">
      <w:pPr>
        <w:pStyle w:val="af0"/>
        <w:spacing w:before="120" w:beforeAutospacing="0" w:after="120" w:afterAutospacing="0" w:line="315" w:lineRule="atLeast"/>
      </w:pPr>
      <w:r>
        <w:rPr>
          <w:color w:val="000000"/>
          <w:sz w:val="20"/>
        </w:rPr>
        <w:t>In R19, we are specifying on demand SSB SCell operation for UE in connected mode configured with CA, on demand SIB1 for UE in idle/inactive mode as well as SSB adaption, PRACH adaption in time domain and paging adaption</w:t>
      </w:r>
      <w:r>
        <w:rPr>
          <w:color w:val="000000"/>
          <w:sz w:val="20"/>
        </w:rPr>
        <w:t>. While for R20, we still see room for further energy saving at network side and would like to share our thoughts in this paper.</w:t>
      </w:r>
    </w:p>
    <w:p w:rsidR="001D199B" w:rsidRDefault="00966E41">
      <w:pPr>
        <w:pStyle w:val="1"/>
        <w:spacing w:before="120" w:after="120"/>
        <w:ind w:left="0"/>
        <w:rPr>
          <w:rFonts w:eastAsia="宋体"/>
        </w:rPr>
      </w:pPr>
      <w:r>
        <w:rPr>
          <w:rFonts w:eastAsia="宋体"/>
        </w:rPr>
        <w:t>Further enhancement on common channel/signal adaption</w:t>
      </w:r>
    </w:p>
    <w:p w:rsidR="001D199B" w:rsidRDefault="00966E41">
      <w:pPr>
        <w:spacing w:before="120" w:after="120"/>
        <w:rPr>
          <w:sz w:val="20"/>
        </w:rPr>
      </w:pPr>
      <w:r>
        <w:rPr>
          <w:sz w:val="20"/>
        </w:rPr>
        <w:t>The common signals/channels transmission reduce</w:t>
      </w:r>
      <w:r>
        <w:rPr>
          <w:rFonts w:hint="eastAsia"/>
          <w:sz w:val="20"/>
        </w:rPr>
        <w:t>s the</w:t>
      </w:r>
      <w:r>
        <w:rPr>
          <w:sz w:val="20"/>
        </w:rPr>
        <w:t xml:space="preserve"> network sleep opportunity, especially in the case of empty/low load. </w:t>
      </w:r>
    </w:p>
    <w:p w:rsidR="001D199B" w:rsidRDefault="00966E41">
      <w:pPr>
        <w:spacing w:before="120" w:after="120"/>
        <w:rPr>
          <w:sz w:val="20"/>
        </w:rPr>
      </w:pPr>
      <w:r>
        <w:rPr>
          <w:rFonts w:hint="eastAsia"/>
          <w:sz w:val="20"/>
        </w:rPr>
        <w:t>The energy consumption caused by periodic SSB transmission is a non-negligible part of that of the gNB. Reducing or even eliminating SSB transmission can bring considerable energy savin</w:t>
      </w:r>
      <w:r>
        <w:rPr>
          <w:rFonts w:hint="eastAsia"/>
          <w:sz w:val="20"/>
        </w:rPr>
        <w:t>g gains. In order to reduce the SSB transmission, SSB-less SCell for inter-band CA, on-demand SSB SCell for connected mode UE, and SSB adaptation are specified in Rel-18 and Rel-19. However, due to the limited application scenarios, these energy saving tec</w:t>
      </w:r>
      <w:r>
        <w:rPr>
          <w:rFonts w:hint="eastAsia"/>
          <w:sz w:val="20"/>
        </w:rPr>
        <w:t>hnologies cannot achieve the maximum energy saving gain. For example, SSB-less SCell is limited to FR1 and co-located scenarios, on-demand SSB for SCell only supports NCD-SSB and SSB off sync-raster, and the SSB adaptation also needs to minimize the impact</w:t>
      </w:r>
      <w:r>
        <w:rPr>
          <w:rFonts w:hint="eastAsia"/>
          <w:sz w:val="20"/>
        </w:rPr>
        <w:t>s of initial access.</w:t>
      </w:r>
    </w:p>
    <w:p w:rsidR="001D199B" w:rsidRDefault="00966E41">
      <w:pPr>
        <w:pStyle w:val="YJ-Observation"/>
        <w:spacing w:before="120" w:after="120"/>
        <w:jc w:val="both"/>
        <w:rPr>
          <w:rFonts w:eastAsia="宋体"/>
          <w:lang w:eastAsia="zh-CN"/>
        </w:rPr>
      </w:pPr>
      <w:bookmarkStart w:id="0" w:name="_Toc23762"/>
      <w:bookmarkStart w:id="1" w:name="_Toc29993"/>
      <w:r>
        <w:rPr>
          <w:rFonts w:eastAsia="宋体" w:hint="eastAsia"/>
          <w:lang w:val="en-US" w:eastAsia="zh-CN"/>
        </w:rPr>
        <w:t>The applicable scenarios of SSB transmission reduction specified in Rel-18 and Rel-19 are limited.</w:t>
      </w:r>
      <w:bookmarkEnd w:id="0"/>
      <w:bookmarkEnd w:id="1"/>
    </w:p>
    <w:p w:rsidR="001D199B" w:rsidRDefault="00966E41">
      <w:pPr>
        <w:spacing w:before="120" w:after="120"/>
        <w:rPr>
          <w:sz w:val="20"/>
        </w:rPr>
      </w:pPr>
      <w:r>
        <w:rPr>
          <w:sz w:val="20"/>
        </w:rPr>
        <w:t>In Rel-20, the common common signals/channels adaptation</w:t>
      </w:r>
      <w:r>
        <w:rPr>
          <w:rFonts w:hint="eastAsia"/>
          <w:sz w:val="20"/>
        </w:rPr>
        <w:t>, such as SSB,</w:t>
      </w:r>
      <w:r>
        <w:rPr>
          <w:sz w:val="20"/>
        </w:rPr>
        <w:t xml:space="preserve"> can be further enhanced</w:t>
      </w:r>
      <w:r>
        <w:rPr>
          <w:rFonts w:hint="eastAsia"/>
          <w:sz w:val="20"/>
        </w:rPr>
        <w:t xml:space="preserve"> in the </w:t>
      </w:r>
      <w:r>
        <w:rPr>
          <w:sz w:val="20"/>
        </w:rPr>
        <w:t>new spectrum without commercialize</w:t>
      </w:r>
      <w:r>
        <w:rPr>
          <w:sz w:val="20"/>
        </w:rPr>
        <w:t>d UEs, such as 6GHz, etc.</w:t>
      </w:r>
      <w:r>
        <w:rPr>
          <w:rFonts w:hint="eastAsia"/>
          <w:sz w:val="20"/>
        </w:rPr>
        <w:t xml:space="preserve"> In addition, </w:t>
      </w:r>
      <w:r>
        <w:rPr>
          <w:sz w:val="20"/>
        </w:rPr>
        <w:t xml:space="preserve">leaner common signals/channels </w:t>
      </w:r>
      <w:r>
        <w:rPr>
          <w:rFonts w:hint="eastAsia"/>
          <w:sz w:val="20"/>
        </w:rPr>
        <w:t>is also beneficial to</w:t>
      </w:r>
      <w:r>
        <w:rPr>
          <w:sz w:val="20"/>
        </w:rPr>
        <w:t xml:space="preserve"> better spectrum sharing between 5G-A and 6G.</w:t>
      </w:r>
    </w:p>
    <w:p w:rsidR="001D199B" w:rsidRDefault="00966E41">
      <w:pPr>
        <w:pStyle w:val="YJ-Observation"/>
        <w:spacing w:before="120" w:after="120"/>
        <w:jc w:val="both"/>
        <w:rPr>
          <w:rFonts w:eastAsia="宋体"/>
          <w:lang w:eastAsia="zh-CN"/>
        </w:rPr>
      </w:pPr>
      <w:r>
        <w:rPr>
          <w:rFonts w:eastAsia="宋体" w:hint="eastAsia"/>
          <w:lang w:val="en-US" w:eastAsia="zh-CN"/>
        </w:rPr>
        <w:t xml:space="preserve">The </w:t>
      </w:r>
      <w:r>
        <w:rPr>
          <w:rFonts w:eastAsia="宋体" w:hint="eastAsia"/>
          <w:lang w:eastAsia="zh-CN"/>
        </w:rPr>
        <w:t xml:space="preserve">common common signals/channels adaptation can be further enhanced </w:t>
      </w:r>
      <w:r>
        <w:rPr>
          <w:rFonts w:eastAsia="宋体" w:hint="eastAsia"/>
          <w:lang w:val="en-US" w:eastAsia="zh-CN"/>
        </w:rPr>
        <w:t xml:space="preserve">considering </w:t>
      </w:r>
      <w:r>
        <w:rPr>
          <w:rFonts w:eastAsia="宋体" w:hint="eastAsia"/>
          <w:lang w:eastAsia="zh-CN"/>
        </w:rPr>
        <w:t>the new spectrum without commercializ</w:t>
      </w:r>
      <w:r>
        <w:rPr>
          <w:rFonts w:eastAsia="宋体" w:hint="eastAsia"/>
          <w:lang w:eastAsia="zh-CN"/>
        </w:rPr>
        <w:t xml:space="preserve">ed UEs, </w:t>
      </w:r>
      <w:r>
        <w:rPr>
          <w:rFonts w:eastAsia="宋体" w:hint="eastAsia"/>
          <w:lang w:val="en-US" w:eastAsia="zh-CN"/>
        </w:rPr>
        <w:t xml:space="preserve">and </w:t>
      </w:r>
      <w:r>
        <w:rPr>
          <w:rFonts w:eastAsia="宋体" w:hint="eastAsia"/>
          <w:lang w:eastAsia="zh-CN"/>
        </w:rPr>
        <w:t xml:space="preserve">leaner common signals/channels </w:t>
      </w:r>
      <w:r>
        <w:rPr>
          <w:rFonts w:eastAsia="宋体" w:hint="eastAsia"/>
          <w:lang w:val="en-US" w:eastAsia="zh-CN"/>
        </w:rPr>
        <w:t>design to provide</w:t>
      </w:r>
      <w:r>
        <w:rPr>
          <w:rFonts w:eastAsia="宋体" w:hint="eastAsia"/>
          <w:lang w:eastAsia="zh-CN"/>
        </w:rPr>
        <w:t xml:space="preserve"> better spectrum sharing between 5G-A and 6G</w:t>
      </w:r>
      <w:r>
        <w:rPr>
          <w:rFonts w:eastAsia="宋体" w:hint="eastAsia"/>
          <w:lang w:val="en-US" w:eastAsia="zh-CN"/>
        </w:rPr>
        <w:t>.</w:t>
      </w:r>
    </w:p>
    <w:p w:rsidR="001D199B" w:rsidRDefault="00966E41">
      <w:pPr>
        <w:spacing w:before="120" w:after="120"/>
        <w:rPr>
          <w:sz w:val="20"/>
        </w:rPr>
      </w:pPr>
      <w:r>
        <w:rPr>
          <w:rFonts w:hint="eastAsia"/>
          <w:sz w:val="20"/>
        </w:rPr>
        <w:t>To provide initial access to idle/inactive mode UE, the maximum SSB transmission cycle is 20ms. Meanwhile, the maximum SSB transmission periodicity is</w:t>
      </w:r>
      <w:r>
        <w:rPr>
          <w:rFonts w:hint="eastAsia"/>
          <w:sz w:val="20"/>
        </w:rPr>
        <w:t xml:space="preserve"> 160ms. All these aspects lead to significant network energy consumption. Therefore,</w:t>
      </w:r>
      <w:r>
        <w:rPr>
          <w:rFonts w:hint="eastAsia"/>
          <w:sz w:val="20"/>
        </w:rPr>
        <w:t xml:space="preserve"> </w:t>
      </w:r>
      <w:r>
        <w:rPr>
          <w:rFonts w:hint="eastAsia"/>
          <w:sz w:val="20"/>
        </w:rPr>
        <w:t xml:space="preserve">solutions such as on-demand SSB transmission for </w:t>
      </w:r>
      <w:r>
        <w:rPr>
          <w:rFonts w:hint="eastAsia"/>
          <w:sz w:val="20"/>
        </w:rPr>
        <w:t>idle/inactive mode UEs</w:t>
      </w:r>
      <w:r>
        <w:rPr>
          <w:rFonts w:hint="eastAsia"/>
          <w:sz w:val="20"/>
        </w:rPr>
        <w:t xml:space="preserve">, </w:t>
      </w:r>
      <w:r>
        <w:rPr>
          <w:rFonts w:hint="eastAsia"/>
          <w:sz w:val="20"/>
        </w:rPr>
        <w:t>large</w:t>
      </w:r>
      <w:r>
        <w:rPr>
          <w:rFonts w:hint="eastAsia"/>
          <w:sz w:val="20"/>
        </w:rPr>
        <w:t>r</w:t>
      </w:r>
      <w:r>
        <w:rPr>
          <w:rFonts w:hint="eastAsia"/>
          <w:sz w:val="20"/>
        </w:rPr>
        <w:t xml:space="preserve"> period SSB transmission</w:t>
      </w:r>
      <w:r>
        <w:rPr>
          <w:rFonts w:hint="eastAsia"/>
          <w:sz w:val="20"/>
        </w:rPr>
        <w:t xml:space="preserve"> than 160ms</w:t>
      </w:r>
      <w:r>
        <w:rPr>
          <w:rFonts w:hint="eastAsia"/>
          <w:sz w:val="20"/>
        </w:rPr>
        <w:t xml:space="preserve"> should be supported</w:t>
      </w:r>
      <w:r>
        <w:rPr>
          <w:rFonts w:hint="eastAsia"/>
          <w:sz w:val="20"/>
        </w:rPr>
        <w:t xml:space="preserve">. Further, SSB-less cell can also be </w:t>
      </w:r>
      <w:r>
        <w:rPr>
          <w:rFonts w:hint="eastAsia"/>
          <w:sz w:val="20"/>
        </w:rPr>
        <w:t>extended to more scenarios.</w:t>
      </w:r>
    </w:p>
    <w:p w:rsidR="001D199B" w:rsidRDefault="00966E41">
      <w:pPr>
        <w:pStyle w:val="YJ-Observation"/>
        <w:spacing w:before="120" w:after="120"/>
        <w:jc w:val="both"/>
        <w:rPr>
          <w:lang w:val="en-US" w:eastAsia="zh-CN"/>
        </w:rPr>
      </w:pPr>
      <w:bookmarkStart w:id="2" w:name="_Toc18930"/>
      <w:bookmarkStart w:id="3" w:name="_Toc11690"/>
      <w:r>
        <w:rPr>
          <w:rFonts w:hint="eastAsia"/>
          <w:lang w:val="en-US" w:eastAsia="zh-CN"/>
        </w:rPr>
        <w:t>Solutions such as on-demand SSB transmission for idle/inactive mode UEs, l</w:t>
      </w:r>
      <w:r>
        <w:rPr>
          <w:lang w:val="en-US" w:eastAsia="zh-CN"/>
        </w:rPr>
        <w:t>arger periodicity or even no SSB transmission</w:t>
      </w:r>
      <w:r>
        <w:rPr>
          <w:rFonts w:hint="eastAsia"/>
          <w:lang w:val="en-US" w:eastAsia="zh-CN"/>
        </w:rPr>
        <w:t xml:space="preserve"> for cell and are beneficial for </w:t>
      </w:r>
      <w:r>
        <w:rPr>
          <w:rFonts w:hint="eastAsia"/>
          <w:lang w:val="en-US" w:eastAsia="zh-CN"/>
        </w:rPr>
        <w:t>NES.</w:t>
      </w:r>
      <w:bookmarkEnd w:id="2"/>
      <w:bookmarkEnd w:id="3"/>
    </w:p>
    <w:p w:rsidR="001D199B" w:rsidRDefault="00966E41">
      <w:pPr>
        <w:spacing w:before="120" w:after="120"/>
        <w:rPr>
          <w:sz w:val="20"/>
        </w:rPr>
      </w:pPr>
      <w:r>
        <w:rPr>
          <w:rFonts w:hint="eastAsia"/>
          <w:sz w:val="20"/>
        </w:rPr>
        <w:t xml:space="preserve">In order to </w:t>
      </w:r>
      <w:r>
        <w:rPr>
          <w:rFonts w:hint="eastAsia"/>
          <w:sz w:val="20"/>
        </w:rPr>
        <w:t>obtain the</w:t>
      </w:r>
      <w:r>
        <w:rPr>
          <w:rFonts w:hint="eastAsia"/>
          <w:sz w:val="20"/>
        </w:rPr>
        <w:t xml:space="preserve"> initial access requests, SI requests, etc.</w:t>
      </w:r>
      <w:r>
        <w:rPr>
          <w:rFonts w:hint="eastAsia"/>
          <w:sz w:val="20"/>
        </w:rPr>
        <w:t xml:space="preserve">, </w:t>
      </w:r>
      <w:r>
        <w:rPr>
          <w:rFonts w:hint="eastAsia"/>
          <w:sz w:val="20"/>
        </w:rPr>
        <w:t>from UEs</w:t>
      </w:r>
      <w:r>
        <w:rPr>
          <w:rFonts w:hint="eastAsia"/>
          <w:sz w:val="20"/>
        </w:rPr>
        <w:t xml:space="preserve">, the </w:t>
      </w:r>
      <w:r>
        <w:rPr>
          <w:rFonts w:hint="eastAsia"/>
          <w:sz w:val="20"/>
        </w:rPr>
        <w:t>gNB</w:t>
      </w:r>
      <w:r>
        <w:rPr>
          <w:rFonts w:hint="eastAsia"/>
          <w:sz w:val="20"/>
        </w:rPr>
        <w:t xml:space="preserve"> needs to </w:t>
      </w:r>
      <w:r>
        <w:rPr>
          <w:rFonts w:hint="eastAsia"/>
          <w:sz w:val="20"/>
        </w:rPr>
        <w:t>wake up to detect</w:t>
      </w:r>
      <w:r>
        <w:rPr>
          <w:rFonts w:hint="eastAsia"/>
          <w:sz w:val="20"/>
        </w:rPr>
        <w:t xml:space="preserve"> each RO</w:t>
      </w:r>
      <w:r>
        <w:rPr>
          <w:rFonts w:hint="eastAsia"/>
          <w:sz w:val="20"/>
        </w:rPr>
        <w:t>, which leads to energy consumption</w:t>
      </w:r>
      <w:r>
        <w:rPr>
          <w:rFonts w:hint="eastAsia"/>
          <w:sz w:val="20"/>
        </w:rPr>
        <w:t>.</w:t>
      </w:r>
      <w:r>
        <w:rPr>
          <w:rFonts w:hint="eastAsia"/>
          <w:sz w:val="20"/>
        </w:rPr>
        <w:t xml:space="preserve"> </w:t>
      </w:r>
      <w:r>
        <w:rPr>
          <w:sz w:val="20"/>
        </w:rPr>
        <w:t>PRACH</w:t>
      </w:r>
      <w:r>
        <w:rPr>
          <w:rFonts w:hint="eastAsia"/>
          <w:sz w:val="20"/>
        </w:rPr>
        <w:t xml:space="preserve"> adaptation in time domain is specified in Rel-19 to reduce network energy consumption. In addition, the enhancement of PRACH in spatial domain can also effective</w:t>
      </w:r>
      <w:r>
        <w:rPr>
          <w:rFonts w:hint="eastAsia"/>
          <w:sz w:val="20"/>
        </w:rPr>
        <w:t>ly reduce the number of ROs and reduce the energy consumption of the gNB, as shown in Figure 1.</w:t>
      </w:r>
    </w:p>
    <w:p w:rsidR="001D199B" w:rsidRDefault="00966E41">
      <w:pPr>
        <w:spacing w:before="120" w:after="120"/>
        <w:jc w:val="center"/>
        <w:rPr>
          <w:sz w:val="20"/>
        </w:rPr>
      </w:pPr>
      <w:r>
        <w:rPr>
          <w:noProof/>
          <w:sz w:val="20"/>
        </w:rPr>
        <w:lastRenderedPageBreak/>
        <w:drawing>
          <wp:inline distT="0" distB="0" distL="114300" distR="114300">
            <wp:extent cx="3188335" cy="1215390"/>
            <wp:effectExtent l="0" t="0" r="12065" b="3810"/>
            <wp:docPr id="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1"/>
                    <pic:cNvPicPr>
                      <a:picLocks noChangeAspect="1"/>
                    </pic:cNvPicPr>
                  </pic:nvPicPr>
                  <pic:blipFill>
                    <a:blip r:embed="rId9"/>
                    <a:stretch>
                      <a:fillRect/>
                    </a:stretch>
                  </pic:blipFill>
                  <pic:spPr>
                    <a:xfrm>
                      <a:off x="0" y="0"/>
                      <a:ext cx="3188335" cy="1215390"/>
                    </a:xfrm>
                    <a:prstGeom prst="rect">
                      <a:avLst/>
                    </a:prstGeom>
                  </pic:spPr>
                </pic:pic>
              </a:graphicData>
            </a:graphic>
          </wp:inline>
        </w:drawing>
      </w:r>
    </w:p>
    <w:p w:rsidR="001D199B" w:rsidRDefault="00966E41">
      <w:pPr>
        <w:spacing w:before="120" w:after="120"/>
        <w:jc w:val="center"/>
        <w:rPr>
          <w:sz w:val="20"/>
        </w:rPr>
      </w:pPr>
      <w:r>
        <w:rPr>
          <w:rFonts w:hint="eastAsia"/>
          <w:sz w:val="20"/>
        </w:rPr>
        <w:t>Figure 1 RO-to-SSB mapping</w:t>
      </w:r>
    </w:p>
    <w:p w:rsidR="001D199B" w:rsidRDefault="00966E41">
      <w:pPr>
        <w:pStyle w:val="YJ-Observation"/>
        <w:spacing w:before="120" w:after="120"/>
      </w:pPr>
      <w:bookmarkStart w:id="4" w:name="_Toc18940"/>
      <w:r>
        <w:rPr>
          <w:rFonts w:hint="eastAsia"/>
          <w:lang w:val="en-US" w:eastAsia="zh-CN"/>
        </w:rPr>
        <w:t>PRACH enhancement in spatial domain is beneficial for NES.</w:t>
      </w:r>
      <w:bookmarkEnd w:id="4"/>
    </w:p>
    <w:p w:rsidR="001D199B" w:rsidRDefault="00966E41">
      <w:pPr>
        <w:spacing w:before="120" w:after="120"/>
        <w:rPr>
          <w:sz w:val="20"/>
        </w:rPr>
      </w:pPr>
      <w:r>
        <w:rPr>
          <w:rFonts w:hint="eastAsia"/>
          <w:sz w:val="20"/>
        </w:rPr>
        <w:t xml:space="preserve">Therefore, </w:t>
      </w:r>
      <w:r>
        <w:rPr>
          <w:rFonts w:hint="eastAsia"/>
          <w:sz w:val="20"/>
        </w:rPr>
        <w:t>f</w:t>
      </w:r>
      <w:r>
        <w:rPr>
          <w:rFonts w:hint="eastAsia"/>
          <w:sz w:val="20"/>
        </w:rPr>
        <w:t>urther enhancement on common signal/channel adaptation shoul</w:t>
      </w:r>
      <w:r>
        <w:rPr>
          <w:rFonts w:hint="eastAsia"/>
          <w:sz w:val="20"/>
        </w:rPr>
        <w:t>d be discussed</w:t>
      </w:r>
      <w:r>
        <w:rPr>
          <w:rFonts w:hint="eastAsia"/>
          <w:sz w:val="20"/>
        </w:rPr>
        <w:t xml:space="preserve"> and specified </w:t>
      </w:r>
      <w:r>
        <w:rPr>
          <w:rFonts w:hint="eastAsia"/>
          <w:sz w:val="20"/>
        </w:rPr>
        <w:t>in Rel-20</w:t>
      </w:r>
      <w:r>
        <w:rPr>
          <w:rFonts w:hint="eastAsia"/>
          <w:sz w:val="20"/>
        </w:rPr>
        <w:t>.</w:t>
      </w:r>
    </w:p>
    <w:p w:rsidR="001D199B" w:rsidRDefault="00966E41">
      <w:pPr>
        <w:pStyle w:val="YJ-Proposal"/>
        <w:spacing w:before="120" w:after="120"/>
        <w:jc w:val="both"/>
      </w:pPr>
      <w:bookmarkStart w:id="5" w:name="_Toc26500"/>
      <w:bookmarkStart w:id="6" w:name="_Toc9405"/>
      <w:r>
        <w:rPr>
          <w:rFonts w:hint="eastAsia"/>
          <w:lang w:val="en-US" w:eastAsia="zh-CN"/>
        </w:rPr>
        <w:t>Further enhancement on common signal/channel adaptation, such as on-demand SSB for idle/inactive mode UEs, larger periodicity or even no SSB transmission, PRACH enhancement in spatial domain, can be specified in 5G-A</w:t>
      </w:r>
      <w:r>
        <w:rPr>
          <w:rFonts w:hint="eastAsia"/>
          <w:lang w:val="en-US" w:eastAsia="zh-CN"/>
        </w:rPr>
        <w:t>dvanced Rel-20.</w:t>
      </w:r>
      <w:bookmarkEnd w:id="5"/>
      <w:bookmarkEnd w:id="6"/>
    </w:p>
    <w:p w:rsidR="001D199B" w:rsidRDefault="001D199B">
      <w:pPr>
        <w:widowControl w:val="0"/>
        <w:spacing w:before="120" w:after="120"/>
      </w:pPr>
    </w:p>
    <w:p w:rsidR="001D199B" w:rsidRDefault="00966E41">
      <w:pPr>
        <w:pStyle w:val="1"/>
        <w:spacing w:before="120" w:after="120"/>
        <w:ind w:left="0"/>
        <w:rPr>
          <w:rFonts w:eastAsia="宋体"/>
        </w:rPr>
      </w:pPr>
      <w:r>
        <w:rPr>
          <w:rFonts w:eastAsia="宋体"/>
        </w:rPr>
        <w:t>SIB-less NES cell for UE in idle/inactive</w:t>
      </w:r>
    </w:p>
    <w:p w:rsidR="001D199B" w:rsidRDefault="00966E41">
      <w:pPr>
        <w:spacing w:before="120" w:after="120"/>
        <w:rPr>
          <w:sz w:val="20"/>
        </w:rPr>
      </w:pPr>
      <w:r>
        <w:rPr>
          <w:sz w:val="20"/>
        </w:rPr>
        <w:t>On demand SIB1 for on-demand SIB1 for UEs in idle/inactive mode will be specified in R19 with the following objective focus on case#2, in which UE will acquire UL WUS configuration from cell A, sen</w:t>
      </w:r>
      <w:r>
        <w:rPr>
          <w:sz w:val="20"/>
        </w:rPr>
        <w:t>d on demand request to NES Cell and acquire SIB1 from NES Cell [1].</w:t>
      </w:r>
    </w:p>
    <w:p w:rsidR="001D199B" w:rsidRDefault="00966E41">
      <w:pPr>
        <w:overflowPunct w:val="0"/>
        <w:autoSpaceDE w:val="0"/>
        <w:autoSpaceDN w:val="0"/>
        <w:adjustRightInd w:val="0"/>
        <w:spacing w:beforeLines="0" w:before="120" w:beforeAutospacing="1" w:afterLines="0" w:after="120" w:line="240" w:lineRule="auto"/>
        <w:ind w:left="420"/>
        <w:jc w:val="left"/>
        <w:textAlignment w:val="baseline"/>
        <w:rPr>
          <w:bCs/>
          <w:i/>
          <w:kern w:val="0"/>
          <w:sz w:val="20"/>
        </w:rPr>
      </w:pPr>
      <w:r>
        <w:rPr>
          <w:bCs/>
          <w:i/>
          <w:sz w:val="20"/>
        </w:rPr>
        <w:t>Specify support for on-demand SIB1 for UEs in idle/inactive mode [RAN1/2/3]</w:t>
      </w:r>
    </w:p>
    <w:p w:rsidR="001D199B" w:rsidRDefault="00966E41">
      <w:pPr>
        <w:numPr>
          <w:ilvl w:val="1"/>
          <w:numId w:val="7"/>
        </w:numPr>
        <w:overflowPunct w:val="0"/>
        <w:autoSpaceDE w:val="0"/>
        <w:autoSpaceDN w:val="0"/>
        <w:adjustRightInd w:val="0"/>
        <w:spacing w:before="120" w:after="120" w:line="240" w:lineRule="auto"/>
        <w:ind w:left="1049" w:hanging="329"/>
        <w:textAlignment w:val="baseline"/>
        <w:rPr>
          <w:i/>
          <w:sz w:val="20"/>
        </w:rPr>
      </w:pPr>
      <w:r>
        <w:rPr>
          <w:i/>
          <w:sz w:val="20"/>
        </w:rPr>
        <w:t>Specify procedures and signaling method(s) for Case 2 [RAN1/2]</w:t>
      </w:r>
    </w:p>
    <w:p w:rsidR="001D199B" w:rsidRDefault="00966E41">
      <w:pPr>
        <w:pStyle w:val="12"/>
        <w:numPr>
          <w:ilvl w:val="2"/>
          <w:numId w:val="7"/>
        </w:numPr>
        <w:ind w:right="210"/>
        <w:rPr>
          <w:bCs/>
          <w:i/>
          <w:sz w:val="20"/>
          <w:szCs w:val="20"/>
        </w:rPr>
      </w:pPr>
      <w:r>
        <w:rPr>
          <w:bCs/>
          <w:i/>
          <w:sz w:val="20"/>
          <w:szCs w:val="20"/>
        </w:rPr>
        <w:t>Case 2: UE obtains UL WUS configuration from Cell</w:t>
      </w:r>
      <w:r>
        <w:rPr>
          <w:bCs/>
          <w:i/>
          <w:sz w:val="20"/>
          <w:szCs w:val="20"/>
        </w:rPr>
        <w:t xml:space="preserve"> A, UE transmits UL WUS on NES Cell, UE receives on-demand SIB1 from NES Cell</w:t>
      </w:r>
    </w:p>
    <w:p w:rsidR="001D199B" w:rsidRDefault="00966E41">
      <w:pPr>
        <w:numPr>
          <w:ilvl w:val="2"/>
          <w:numId w:val="7"/>
        </w:numPr>
        <w:overflowPunct w:val="0"/>
        <w:autoSpaceDE w:val="0"/>
        <w:autoSpaceDN w:val="0"/>
        <w:adjustRightInd w:val="0"/>
        <w:spacing w:before="120" w:after="120" w:line="240" w:lineRule="auto"/>
        <w:textAlignment w:val="baseline"/>
        <w:rPr>
          <w:bCs/>
          <w:i/>
          <w:sz w:val="20"/>
        </w:rPr>
      </w:pPr>
      <w:r>
        <w:rPr>
          <w:bCs/>
          <w:i/>
          <w:sz w:val="20"/>
        </w:rPr>
        <w:t>Triggering method by UL WUS using PRACH</w:t>
      </w:r>
    </w:p>
    <w:p w:rsidR="001D199B" w:rsidRDefault="00966E41">
      <w:pPr>
        <w:numPr>
          <w:ilvl w:val="1"/>
          <w:numId w:val="7"/>
        </w:numPr>
        <w:overflowPunct w:val="0"/>
        <w:autoSpaceDE w:val="0"/>
        <w:autoSpaceDN w:val="0"/>
        <w:adjustRightInd w:val="0"/>
        <w:spacing w:before="120" w:after="120" w:line="240" w:lineRule="auto"/>
        <w:ind w:left="1049" w:hanging="329"/>
        <w:textAlignment w:val="baseline"/>
        <w:rPr>
          <w:bCs/>
          <w:i/>
          <w:sz w:val="20"/>
        </w:rPr>
      </w:pPr>
      <w:r>
        <w:rPr>
          <w:i/>
          <w:sz w:val="20"/>
        </w:rPr>
        <w:t xml:space="preserve">Specify inter NG-RAN node signalling </w:t>
      </w:r>
      <w:r>
        <w:rPr>
          <w:bCs/>
          <w:i/>
          <w:sz w:val="20"/>
        </w:rPr>
        <w:t>at least for the configuration of UL WUS [RAN3]</w:t>
      </w:r>
    </w:p>
    <w:p w:rsidR="001D199B" w:rsidRDefault="00966E41">
      <w:pPr>
        <w:numPr>
          <w:ilvl w:val="1"/>
          <w:numId w:val="7"/>
        </w:numPr>
        <w:overflowPunct w:val="0"/>
        <w:autoSpaceDE w:val="0"/>
        <w:autoSpaceDN w:val="0"/>
        <w:adjustRightInd w:val="0"/>
        <w:spacing w:before="120" w:after="120" w:line="240" w:lineRule="auto"/>
        <w:ind w:left="1049" w:hanging="329"/>
        <w:textAlignment w:val="baseline"/>
        <w:rPr>
          <w:i/>
          <w:sz w:val="20"/>
        </w:rPr>
      </w:pPr>
      <w:r>
        <w:rPr>
          <w:i/>
          <w:sz w:val="20"/>
        </w:rPr>
        <w:t xml:space="preserve">Note 1: No modification of SSB will be discussed </w:t>
      </w:r>
      <w:r>
        <w:rPr>
          <w:i/>
          <w:sz w:val="20"/>
        </w:rPr>
        <w:t>under this objective</w:t>
      </w:r>
    </w:p>
    <w:p w:rsidR="001D199B" w:rsidRDefault="00966E41">
      <w:pPr>
        <w:numPr>
          <w:ilvl w:val="1"/>
          <w:numId w:val="7"/>
        </w:numPr>
        <w:overflowPunct w:val="0"/>
        <w:autoSpaceDE w:val="0"/>
        <w:autoSpaceDN w:val="0"/>
        <w:adjustRightInd w:val="0"/>
        <w:spacing w:before="120" w:after="120" w:line="240" w:lineRule="auto"/>
        <w:ind w:left="1049" w:hanging="329"/>
        <w:textAlignment w:val="baseline"/>
        <w:rPr>
          <w:bCs/>
          <w:i/>
          <w:sz w:val="20"/>
        </w:rPr>
      </w:pPr>
      <w:r>
        <w:rPr>
          <w:bCs/>
          <w:i/>
          <w:sz w:val="20"/>
        </w:rPr>
        <w:t>Note 2:</w:t>
      </w:r>
    </w:p>
    <w:p w:rsidR="001D199B" w:rsidRDefault="00966E41">
      <w:pPr>
        <w:numPr>
          <w:ilvl w:val="2"/>
          <w:numId w:val="7"/>
        </w:numPr>
        <w:overflowPunct w:val="0"/>
        <w:autoSpaceDE w:val="0"/>
        <w:autoSpaceDN w:val="0"/>
        <w:adjustRightInd w:val="0"/>
        <w:spacing w:before="120" w:after="120" w:line="240" w:lineRule="auto"/>
        <w:textAlignment w:val="baseline"/>
        <w:rPr>
          <w:bCs/>
          <w:i/>
          <w:sz w:val="20"/>
        </w:rPr>
      </w:pPr>
      <w:r>
        <w:rPr>
          <w:bCs/>
          <w:i/>
          <w:sz w:val="20"/>
        </w:rPr>
        <w:t>UL WUS: Uplink wake-up signal</w:t>
      </w:r>
    </w:p>
    <w:p w:rsidR="001D199B" w:rsidRDefault="00966E41">
      <w:pPr>
        <w:numPr>
          <w:ilvl w:val="2"/>
          <w:numId w:val="7"/>
        </w:numPr>
        <w:overflowPunct w:val="0"/>
        <w:autoSpaceDE w:val="0"/>
        <w:autoSpaceDN w:val="0"/>
        <w:adjustRightInd w:val="0"/>
        <w:spacing w:before="120" w:after="120" w:line="240" w:lineRule="auto"/>
        <w:textAlignment w:val="baseline"/>
        <w:rPr>
          <w:bCs/>
          <w:i/>
          <w:sz w:val="20"/>
        </w:rPr>
      </w:pPr>
      <w:r>
        <w:rPr>
          <w:bCs/>
          <w:i/>
          <w:sz w:val="20"/>
        </w:rPr>
        <w:t>Cell A: A cell that is periodically transmitting at least its own SIB1</w:t>
      </w:r>
    </w:p>
    <w:p w:rsidR="001D199B" w:rsidRDefault="00966E41">
      <w:pPr>
        <w:numPr>
          <w:ilvl w:val="2"/>
          <w:numId w:val="7"/>
        </w:numPr>
        <w:overflowPunct w:val="0"/>
        <w:autoSpaceDE w:val="0"/>
        <w:autoSpaceDN w:val="0"/>
        <w:adjustRightInd w:val="0"/>
        <w:spacing w:before="120" w:after="120" w:line="240" w:lineRule="auto"/>
        <w:textAlignment w:val="baseline"/>
        <w:rPr>
          <w:bCs/>
          <w:i/>
          <w:sz w:val="20"/>
        </w:rPr>
      </w:pPr>
      <w:r>
        <w:rPr>
          <w:bCs/>
          <w:i/>
          <w:sz w:val="20"/>
        </w:rPr>
        <w:t>NES Cell: A cell that may transmit SIB1 transmission in response to UL WUS from a UE</w:t>
      </w:r>
    </w:p>
    <w:p w:rsidR="001D199B" w:rsidRDefault="00966E41">
      <w:pPr>
        <w:numPr>
          <w:ilvl w:val="1"/>
          <w:numId w:val="7"/>
        </w:numPr>
        <w:overflowPunct w:val="0"/>
        <w:autoSpaceDE w:val="0"/>
        <w:autoSpaceDN w:val="0"/>
        <w:adjustRightInd w:val="0"/>
        <w:spacing w:before="120" w:after="120" w:line="240" w:lineRule="auto"/>
        <w:ind w:left="1049" w:hanging="329"/>
        <w:textAlignment w:val="baseline"/>
        <w:rPr>
          <w:bCs/>
          <w:i/>
          <w:sz w:val="20"/>
        </w:rPr>
      </w:pPr>
      <w:r>
        <w:rPr>
          <w:bCs/>
          <w:i/>
          <w:sz w:val="20"/>
        </w:rPr>
        <w:t>Note 3:</w:t>
      </w:r>
    </w:p>
    <w:p w:rsidR="001D199B" w:rsidRDefault="00966E41">
      <w:pPr>
        <w:numPr>
          <w:ilvl w:val="2"/>
          <w:numId w:val="7"/>
        </w:numPr>
        <w:overflowPunct w:val="0"/>
        <w:autoSpaceDE w:val="0"/>
        <w:autoSpaceDN w:val="0"/>
        <w:adjustRightInd w:val="0"/>
        <w:spacing w:before="120" w:after="120" w:line="240" w:lineRule="auto"/>
        <w:textAlignment w:val="baseline"/>
        <w:rPr>
          <w:bCs/>
          <w:i/>
          <w:sz w:val="20"/>
        </w:rPr>
      </w:pPr>
      <w:r>
        <w:rPr>
          <w:bCs/>
          <w:i/>
          <w:sz w:val="20"/>
        </w:rPr>
        <w:t>RAN1 strives to minimize impact t</w:t>
      </w:r>
      <w:r>
        <w:rPr>
          <w:bCs/>
          <w:i/>
          <w:sz w:val="20"/>
        </w:rPr>
        <w:t>o legacy UE</w:t>
      </w:r>
    </w:p>
    <w:p w:rsidR="001D199B" w:rsidRDefault="00966E41">
      <w:pPr>
        <w:numPr>
          <w:ilvl w:val="2"/>
          <w:numId w:val="7"/>
        </w:numPr>
        <w:overflowPunct w:val="0"/>
        <w:autoSpaceDE w:val="0"/>
        <w:autoSpaceDN w:val="0"/>
        <w:adjustRightInd w:val="0"/>
        <w:spacing w:before="120" w:after="120" w:line="240" w:lineRule="auto"/>
        <w:textAlignment w:val="baseline"/>
        <w:rPr>
          <w:bCs/>
          <w:sz w:val="20"/>
        </w:rPr>
      </w:pPr>
      <w:r>
        <w:rPr>
          <w:bCs/>
          <w:i/>
          <w:sz w:val="20"/>
        </w:rPr>
        <w:t>RAN1 specification impact to support this feature should be minimized</w:t>
      </w:r>
    </w:p>
    <w:p w:rsidR="001D199B" w:rsidRDefault="00966E41">
      <w:pPr>
        <w:spacing w:before="120" w:after="120"/>
        <w:rPr>
          <w:sz w:val="20"/>
        </w:rPr>
      </w:pPr>
      <w:r>
        <w:rPr>
          <w:sz w:val="20"/>
        </w:rPr>
        <w:t>Also, there has been discussion with agreements reached in RAN2 on the triggering condition of the WUS transmission [2]:</w:t>
      </w:r>
    </w:p>
    <w:p w:rsidR="001D199B" w:rsidRDefault="00966E41">
      <w:pPr>
        <w:pStyle w:val="Doc-text2"/>
        <w:pBdr>
          <w:top w:val="single" w:sz="4" w:space="1" w:color="auto"/>
          <w:left w:val="single" w:sz="4" w:space="4" w:color="auto"/>
          <w:bottom w:val="single" w:sz="4" w:space="1" w:color="auto"/>
          <w:right w:val="single" w:sz="4" w:space="4" w:color="auto"/>
        </w:pBdr>
        <w:spacing w:before="120" w:after="120"/>
        <w:ind w:left="1259" w:right="210" w:firstLine="0"/>
        <w:rPr>
          <w:b/>
          <w:sz w:val="20"/>
          <w:u w:val="single"/>
        </w:rPr>
      </w:pPr>
      <w:r>
        <w:rPr>
          <w:b/>
          <w:sz w:val="20"/>
          <w:highlight w:val="green"/>
          <w:u w:val="single"/>
        </w:rPr>
        <w:t>RAN2#126 agreements</w:t>
      </w:r>
    </w:p>
    <w:p w:rsidR="001D199B" w:rsidRDefault="00966E41">
      <w:pPr>
        <w:pStyle w:val="Doc-text2"/>
        <w:pBdr>
          <w:top w:val="single" w:sz="4" w:space="1" w:color="auto"/>
          <w:left w:val="single" w:sz="4" w:space="4" w:color="auto"/>
          <w:bottom w:val="single" w:sz="4" w:space="1" w:color="auto"/>
          <w:right w:val="single" w:sz="4" w:space="4" w:color="auto"/>
        </w:pBdr>
        <w:spacing w:before="120" w:after="120"/>
        <w:ind w:left="1259" w:right="210" w:firstLine="0"/>
        <w:rPr>
          <w:sz w:val="20"/>
        </w:rPr>
      </w:pPr>
      <w:r>
        <w:rPr>
          <w:b/>
          <w:sz w:val="20"/>
        </w:rPr>
        <w:t>Triggering condition of WUS trans</w:t>
      </w:r>
      <w:r>
        <w:rPr>
          <w:b/>
          <w:sz w:val="20"/>
        </w:rPr>
        <w:t>mission</w:t>
      </w:r>
    </w:p>
    <w:p w:rsidR="001D199B" w:rsidRDefault="00966E41">
      <w:pPr>
        <w:pStyle w:val="Doc-text2"/>
        <w:numPr>
          <w:ilvl w:val="0"/>
          <w:numId w:val="8"/>
        </w:numPr>
        <w:pBdr>
          <w:top w:val="single" w:sz="4" w:space="1" w:color="auto"/>
          <w:left w:val="single" w:sz="4" w:space="4" w:color="auto"/>
          <w:bottom w:val="single" w:sz="4" w:space="1" w:color="auto"/>
          <w:right w:val="single" w:sz="4" w:space="4" w:color="auto"/>
        </w:pBdr>
        <w:tabs>
          <w:tab w:val="clear" w:pos="1622"/>
        </w:tabs>
        <w:spacing w:beforeLines="0" w:before="156" w:beforeAutospacing="1" w:afterLines="0" w:after="156" w:afterAutospacing="1" w:line="240" w:lineRule="auto"/>
        <w:ind w:right="210"/>
        <w:jc w:val="left"/>
        <w:rPr>
          <w:sz w:val="20"/>
        </w:rPr>
      </w:pPr>
      <w:r>
        <w:rPr>
          <w:sz w:val="20"/>
        </w:rPr>
        <w:t>If the UE chooses the NES cell using legacy intra-F/inter-F cell re-selection procedure (as baseline), the UE triggers WUS transmission.</w:t>
      </w:r>
    </w:p>
    <w:p w:rsidR="001D199B" w:rsidRDefault="00966E41">
      <w:pPr>
        <w:spacing w:before="120" w:after="120"/>
        <w:rPr>
          <w:sz w:val="20"/>
        </w:rPr>
      </w:pPr>
      <w:r>
        <w:rPr>
          <w:sz w:val="20"/>
        </w:rPr>
        <w:lastRenderedPageBreak/>
        <w:t xml:space="preserve">And the above agreement means that UE will trigger the on demand SIB1 request to NES cell based on the cell </w:t>
      </w:r>
      <w:r>
        <w:rPr>
          <w:sz w:val="20"/>
        </w:rPr>
        <w:t>reselection priority and measurement results, which infers that UE will trigger such procedure when it moves near the cell center of a NES cell even when there is no upcoming traffic. As a result, it would be quite difficult for a NES cell to find some gap</w:t>
      </w:r>
      <w:r>
        <w:rPr>
          <w:sz w:val="20"/>
        </w:rPr>
        <w:t xml:space="preserve"> to omit the SIB1 transmission thus the energy saving gain would be quite limited.</w:t>
      </w:r>
    </w:p>
    <w:p w:rsidR="001D199B" w:rsidRDefault="00966E41">
      <w:pPr>
        <w:spacing w:before="120" w:after="120"/>
        <w:rPr>
          <w:sz w:val="20"/>
        </w:rPr>
      </w:pPr>
      <w:r>
        <w:rPr>
          <w:sz w:val="20"/>
        </w:rPr>
        <w:t>With the above consideration in mind, we would like to propose further simplified procedure for UE to camp on cell A as much as possible, move to NES cell when traffic arriv</w:t>
      </w:r>
      <w:r>
        <w:rPr>
          <w:sz w:val="20"/>
        </w:rPr>
        <w:t>es and get back to cell A when traffic ends:</w:t>
      </w:r>
    </w:p>
    <w:p w:rsidR="001D199B" w:rsidRDefault="00966E41">
      <w:pPr>
        <w:spacing w:before="120" w:after="120"/>
        <w:jc w:val="center"/>
        <w:rPr>
          <w:sz w:val="20"/>
        </w:rPr>
      </w:pPr>
      <w:r>
        <w:rPr>
          <w:noProof/>
          <w:sz w:val="20"/>
        </w:rPr>
        <w:drawing>
          <wp:inline distT="0" distB="0" distL="0" distR="0">
            <wp:extent cx="5875020" cy="1731010"/>
            <wp:effectExtent l="0" t="0" r="0" b="0"/>
            <wp:docPr id="10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 name="图片 3"/>
                    <pic:cNvPicPr>
                      <a:picLocks noChangeAspect="1"/>
                    </pic:cNvPicPr>
                  </pic:nvPicPr>
                  <pic:blipFill>
                    <a:blip r:embed="rId10"/>
                    <a:stretch>
                      <a:fillRect/>
                    </a:stretch>
                  </pic:blipFill>
                  <pic:spPr>
                    <a:xfrm>
                      <a:off x="0" y="0"/>
                      <a:ext cx="5875200" cy="1731600"/>
                    </a:xfrm>
                    <a:prstGeom prst="rect">
                      <a:avLst/>
                    </a:prstGeom>
                  </pic:spPr>
                </pic:pic>
              </a:graphicData>
            </a:graphic>
          </wp:inline>
        </w:drawing>
      </w:r>
    </w:p>
    <w:p w:rsidR="001D199B" w:rsidRDefault="00966E41">
      <w:pPr>
        <w:spacing w:before="120" w:after="120"/>
        <w:jc w:val="center"/>
        <w:rPr>
          <w:sz w:val="20"/>
        </w:rPr>
      </w:pPr>
      <w:r>
        <w:rPr>
          <w:sz w:val="20"/>
        </w:rPr>
        <w:t xml:space="preserve">Figure </w:t>
      </w:r>
      <w:r>
        <w:rPr>
          <w:rFonts w:hint="eastAsia"/>
          <w:sz w:val="20"/>
        </w:rPr>
        <w:t>2</w:t>
      </w:r>
      <w:r>
        <w:rPr>
          <w:sz w:val="20"/>
        </w:rPr>
        <w:t>: Rel-20 SIB-less NES cell</w:t>
      </w:r>
    </w:p>
    <w:p w:rsidR="001D199B" w:rsidRDefault="00966E41">
      <w:pPr>
        <w:spacing w:before="120" w:after="120"/>
        <w:jc w:val="left"/>
        <w:rPr>
          <w:sz w:val="20"/>
        </w:rPr>
      </w:pPr>
      <w:r>
        <w:rPr>
          <w:sz w:val="20"/>
        </w:rPr>
        <w:t xml:space="preserve">For Rel-20 SIB-less NES cell, as shown in </w:t>
      </w:r>
      <w:r>
        <w:rPr>
          <w:rFonts w:hint="eastAsia"/>
          <w:sz w:val="20"/>
        </w:rPr>
        <w:t>F</w:t>
      </w:r>
      <w:r>
        <w:rPr>
          <w:sz w:val="20"/>
        </w:rPr>
        <w:t>igure</w:t>
      </w:r>
      <w:r>
        <w:rPr>
          <w:rFonts w:hint="eastAsia"/>
          <w:sz w:val="20"/>
        </w:rPr>
        <w:t xml:space="preserve"> 2</w:t>
      </w:r>
      <w:r>
        <w:rPr>
          <w:sz w:val="20"/>
        </w:rPr>
        <w:t>:</w:t>
      </w:r>
    </w:p>
    <w:p w:rsidR="001D199B" w:rsidRDefault="00966E41">
      <w:pPr>
        <w:pStyle w:val="af9"/>
        <w:numPr>
          <w:ilvl w:val="0"/>
          <w:numId w:val="9"/>
        </w:numPr>
        <w:spacing w:before="120" w:after="120"/>
        <w:jc w:val="left"/>
        <w:rPr>
          <w:sz w:val="20"/>
        </w:rPr>
      </w:pPr>
      <w:r>
        <w:rPr>
          <w:sz w:val="20"/>
        </w:rPr>
        <w:t>Cell A provide access configuration of NES cell(s)</w:t>
      </w:r>
    </w:p>
    <w:p w:rsidR="001D199B" w:rsidRDefault="00966E41">
      <w:pPr>
        <w:pStyle w:val="af9"/>
        <w:numPr>
          <w:ilvl w:val="0"/>
          <w:numId w:val="9"/>
        </w:numPr>
        <w:spacing w:before="120" w:after="120"/>
        <w:jc w:val="left"/>
        <w:rPr>
          <w:sz w:val="20"/>
        </w:rPr>
      </w:pPr>
      <w:r>
        <w:rPr>
          <w:sz w:val="20"/>
        </w:rPr>
        <w:t>NW/UE triggered (MT/MO) access to NES cell</w:t>
      </w:r>
    </w:p>
    <w:p w:rsidR="001D199B" w:rsidRDefault="00966E41">
      <w:pPr>
        <w:pStyle w:val="af9"/>
        <w:numPr>
          <w:ilvl w:val="0"/>
          <w:numId w:val="9"/>
        </w:numPr>
        <w:spacing w:before="120" w:after="120"/>
        <w:jc w:val="left"/>
        <w:rPr>
          <w:sz w:val="20"/>
        </w:rPr>
      </w:pPr>
      <w:r>
        <w:rPr>
          <w:sz w:val="20"/>
        </w:rPr>
        <w:t xml:space="preserve">Release with redirection to </w:t>
      </w:r>
      <w:r>
        <w:rPr>
          <w:sz w:val="20"/>
        </w:rPr>
        <w:t>Cell A when traffic ends in NES cell</w:t>
      </w:r>
    </w:p>
    <w:p w:rsidR="001D199B" w:rsidRDefault="00966E41">
      <w:pPr>
        <w:spacing w:before="120" w:after="120"/>
        <w:rPr>
          <w:rFonts w:eastAsiaTheme="minorEastAsia"/>
          <w:sz w:val="20"/>
        </w:rPr>
      </w:pPr>
      <w:r>
        <w:rPr>
          <w:rFonts w:eastAsiaTheme="minorEastAsia"/>
          <w:sz w:val="20"/>
        </w:rPr>
        <w:t>Thus, there is no need for a NES cell to broadcast SIB since the access configuration will be provided via Cell A and UE will move back to cell A thus most of the services in idle and inactive state will be provided via</w:t>
      </w:r>
      <w:r>
        <w:rPr>
          <w:rFonts w:eastAsiaTheme="minorEastAsia"/>
          <w:sz w:val="20"/>
        </w:rPr>
        <w:t xml:space="preserve"> Cell A instead of NES cell if we only want to provide basic services in SIB-less NES cell, e.g. data transmission, as the information contained in SIB1 is mainly for initial access, SIB2-5 are for cell reselection, SIB7/8 for PWS, SIB9 provides time infor</w:t>
      </w:r>
      <w:r>
        <w:rPr>
          <w:rFonts w:eastAsiaTheme="minorEastAsia"/>
          <w:sz w:val="20"/>
        </w:rPr>
        <w:t>mation, SIB10-25 are for specific features like NPN, early measurements, sidelink, V2X, disaster roaming, slice, TRS, NTN. MBS, ATG. Then NES cell would only be used to provide basic service when there is real traffic to arrive, which would bring more powe</w:t>
      </w:r>
      <w:r>
        <w:rPr>
          <w:rFonts w:eastAsiaTheme="minorEastAsia"/>
          <w:sz w:val="20"/>
        </w:rPr>
        <w:t>r saving gain for such cells.</w:t>
      </w:r>
    </w:p>
    <w:p w:rsidR="001D199B" w:rsidRDefault="00966E41">
      <w:pPr>
        <w:pStyle w:val="YJ-Proposal"/>
        <w:spacing w:before="120" w:after="120"/>
      </w:pPr>
      <w:r>
        <w:t>Support SIB-less NES cell for UE in idle/inactive in Rel-20:</w:t>
      </w:r>
    </w:p>
    <w:p w:rsidR="001D199B" w:rsidRDefault="00966E41">
      <w:pPr>
        <w:pStyle w:val="af9"/>
        <w:numPr>
          <w:ilvl w:val="0"/>
          <w:numId w:val="10"/>
        </w:numPr>
        <w:spacing w:before="120" w:after="120"/>
        <w:jc w:val="left"/>
        <w:rPr>
          <w:rFonts w:eastAsiaTheme="minorEastAsia"/>
          <w:b/>
          <w:i/>
          <w:iCs/>
          <w:sz w:val="20"/>
        </w:rPr>
      </w:pPr>
      <w:r>
        <w:rPr>
          <w:rFonts w:eastAsiaTheme="minorEastAsia"/>
          <w:b/>
          <w:i/>
          <w:iCs/>
          <w:sz w:val="20"/>
        </w:rPr>
        <w:t>Cell A provide access configuration of NES cell(s)</w:t>
      </w:r>
    </w:p>
    <w:p w:rsidR="001D199B" w:rsidRDefault="00966E41">
      <w:pPr>
        <w:pStyle w:val="af9"/>
        <w:numPr>
          <w:ilvl w:val="0"/>
          <w:numId w:val="10"/>
        </w:numPr>
        <w:spacing w:before="120" w:after="120"/>
        <w:jc w:val="left"/>
        <w:rPr>
          <w:rFonts w:eastAsiaTheme="minorEastAsia"/>
          <w:b/>
          <w:i/>
          <w:iCs/>
          <w:sz w:val="20"/>
        </w:rPr>
      </w:pPr>
      <w:r>
        <w:rPr>
          <w:rFonts w:eastAsiaTheme="minorEastAsia"/>
          <w:b/>
          <w:i/>
          <w:iCs/>
          <w:sz w:val="20"/>
        </w:rPr>
        <w:t>NW/UE triggered (MT/MO) access to NES cell</w:t>
      </w:r>
    </w:p>
    <w:p w:rsidR="001D199B" w:rsidRDefault="00966E41">
      <w:pPr>
        <w:pStyle w:val="af9"/>
        <w:numPr>
          <w:ilvl w:val="0"/>
          <w:numId w:val="10"/>
        </w:numPr>
        <w:spacing w:before="120" w:after="120"/>
        <w:jc w:val="left"/>
        <w:rPr>
          <w:rFonts w:eastAsiaTheme="minorEastAsia"/>
          <w:b/>
          <w:i/>
          <w:iCs/>
          <w:sz w:val="20"/>
        </w:rPr>
      </w:pPr>
      <w:r>
        <w:rPr>
          <w:rFonts w:eastAsiaTheme="minorEastAsia"/>
          <w:b/>
          <w:i/>
          <w:iCs/>
          <w:sz w:val="20"/>
        </w:rPr>
        <w:t>Release with redirection to Cell A when traffic ends in NES cell</w:t>
      </w:r>
    </w:p>
    <w:p w:rsidR="001D199B" w:rsidRDefault="001D199B">
      <w:pPr>
        <w:pStyle w:val="af9"/>
        <w:spacing w:before="120" w:after="120"/>
        <w:ind w:left="0"/>
        <w:jc w:val="left"/>
        <w:rPr>
          <w:rFonts w:ascii="Arial" w:eastAsiaTheme="minorEastAsia" w:hAnsi="Arial" w:cs="Arial"/>
          <w:b/>
          <w:sz w:val="20"/>
        </w:rPr>
      </w:pPr>
    </w:p>
    <w:p w:rsidR="001D199B" w:rsidRDefault="00966E41">
      <w:pPr>
        <w:pStyle w:val="1"/>
        <w:spacing w:before="120" w:after="120"/>
        <w:ind w:left="0"/>
        <w:rPr>
          <w:rFonts w:eastAsia="宋体"/>
        </w:rPr>
      </w:pPr>
      <w:r>
        <w:rPr>
          <w:rFonts w:eastAsia="宋体"/>
        </w:rPr>
        <w:t>Dynamic UE specific signal/channel adaptation</w:t>
      </w:r>
    </w:p>
    <w:p w:rsidR="001D199B" w:rsidRDefault="00966E41">
      <w:pPr>
        <w:spacing w:before="120" w:after="120"/>
        <w:rPr>
          <w:sz w:val="20"/>
        </w:rPr>
      </w:pPr>
      <w:r>
        <w:rPr>
          <w:rFonts w:hint="eastAsia"/>
          <w:sz w:val="20"/>
        </w:rPr>
        <w:t>In addition to the common signal/channel, p</w:t>
      </w:r>
      <w:r>
        <w:rPr>
          <w:rFonts w:hint="eastAsia"/>
          <w:sz w:val="20"/>
        </w:rPr>
        <w:t xml:space="preserve">eriodic UE specific reference signals </w:t>
      </w:r>
      <w:r>
        <w:rPr>
          <w:rFonts w:hint="eastAsia"/>
          <w:sz w:val="20"/>
        </w:rPr>
        <w:t xml:space="preserve">also </w:t>
      </w:r>
      <w:r>
        <w:rPr>
          <w:rFonts w:hint="eastAsia"/>
          <w:sz w:val="20"/>
        </w:rPr>
        <w:t xml:space="preserve">reduce network sleep opportunity. Assuming that the transmission </w:t>
      </w:r>
      <w:r>
        <w:rPr>
          <w:rFonts w:hint="eastAsia"/>
          <w:sz w:val="20"/>
        </w:rPr>
        <w:t>cycle</w:t>
      </w:r>
      <w:r>
        <w:rPr>
          <w:rFonts w:hint="eastAsia"/>
          <w:sz w:val="20"/>
        </w:rPr>
        <w:t xml:space="preserve"> of CSI-RS is </w:t>
      </w:r>
      <w:r>
        <w:rPr>
          <w:rFonts w:hint="eastAsia"/>
          <w:sz w:val="20"/>
        </w:rPr>
        <w:t>10</w:t>
      </w:r>
      <w:r>
        <w:rPr>
          <w:rFonts w:hint="eastAsia"/>
          <w:sz w:val="20"/>
        </w:rPr>
        <w:t xml:space="preserve">ms (baseline), </w:t>
      </w:r>
      <w:r>
        <w:rPr>
          <w:rFonts w:hint="eastAsia"/>
          <w:sz w:val="20"/>
        </w:rPr>
        <w:t>2</w:t>
      </w:r>
      <w:r>
        <w:rPr>
          <w:rFonts w:hint="eastAsia"/>
          <w:sz w:val="20"/>
        </w:rPr>
        <w:t xml:space="preserve">0ms (case 1) and </w:t>
      </w:r>
      <w:r>
        <w:rPr>
          <w:rFonts w:hint="eastAsia"/>
          <w:sz w:val="20"/>
        </w:rPr>
        <w:t>4</w:t>
      </w:r>
      <w:r>
        <w:rPr>
          <w:rFonts w:hint="eastAsia"/>
          <w:sz w:val="20"/>
        </w:rPr>
        <w:t xml:space="preserve">0ms </w:t>
      </w:r>
      <w:r>
        <w:rPr>
          <w:rFonts w:hint="eastAsia"/>
          <w:sz w:val="20"/>
        </w:rPr>
        <w:t xml:space="preserve">(case 2) respectively, the network </w:t>
      </w:r>
      <w:r>
        <w:rPr>
          <w:rFonts w:hint="eastAsia"/>
          <w:sz w:val="20"/>
        </w:rPr>
        <w:t>energy</w:t>
      </w:r>
      <w:r>
        <w:rPr>
          <w:rFonts w:hint="eastAsia"/>
          <w:sz w:val="20"/>
        </w:rPr>
        <w:t xml:space="preserve"> consumption ratio and </w:t>
      </w:r>
      <w:r>
        <w:rPr>
          <w:rFonts w:hint="eastAsia"/>
          <w:sz w:val="20"/>
        </w:rPr>
        <w:t xml:space="preserve">the </w:t>
      </w:r>
      <w:r>
        <w:rPr>
          <w:rFonts w:hint="eastAsia"/>
          <w:sz w:val="20"/>
        </w:rPr>
        <w:t>network energy</w:t>
      </w:r>
      <w:r>
        <w:rPr>
          <w:rFonts w:hint="eastAsia"/>
          <w:sz w:val="20"/>
        </w:rPr>
        <w:t xml:space="preserve"> </w:t>
      </w:r>
      <w:r>
        <w:rPr>
          <w:rFonts w:hint="eastAsia"/>
          <w:sz w:val="20"/>
        </w:rPr>
        <w:t>saving gain under different traffic load</w:t>
      </w:r>
      <w:r>
        <w:rPr>
          <w:rFonts w:hint="eastAsia"/>
          <w:sz w:val="20"/>
        </w:rPr>
        <w:t>s</w:t>
      </w:r>
      <w:r>
        <w:rPr>
          <w:rFonts w:hint="eastAsia"/>
          <w:sz w:val="20"/>
        </w:rPr>
        <w:t xml:space="preserve"> are shown in Figure </w:t>
      </w:r>
      <w:r>
        <w:rPr>
          <w:rFonts w:hint="eastAsia"/>
          <w:sz w:val="20"/>
        </w:rPr>
        <w:t>3</w:t>
      </w:r>
      <w:r>
        <w:rPr>
          <w:rFonts w:hint="eastAsia"/>
          <w:sz w:val="20"/>
        </w:rPr>
        <w:t>.</w:t>
      </w:r>
      <w:r>
        <w:rPr>
          <w:sz w:val="20"/>
        </w:rPr>
        <w:t xml:space="preserve"> </w:t>
      </w:r>
    </w:p>
    <w:p w:rsidR="001D199B" w:rsidRDefault="00966E41">
      <w:pPr>
        <w:spacing w:before="120" w:after="120"/>
        <w:jc w:val="center"/>
        <w:rPr>
          <w:sz w:val="20"/>
        </w:rPr>
      </w:pPr>
      <w:r>
        <w:rPr>
          <w:noProof/>
          <w:sz w:val="20"/>
        </w:rPr>
        <w:lastRenderedPageBreak/>
        <w:drawing>
          <wp:inline distT="0" distB="0" distL="114300" distR="114300">
            <wp:extent cx="2687955" cy="1621155"/>
            <wp:effectExtent l="0" t="0" r="9525" b="9525"/>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pic:cNvPicPr>
                      <a:picLocks noChangeAspect="1"/>
                    </pic:cNvPicPr>
                  </pic:nvPicPr>
                  <pic:blipFill>
                    <a:blip r:embed="rId11"/>
                    <a:stretch>
                      <a:fillRect/>
                    </a:stretch>
                  </pic:blipFill>
                  <pic:spPr>
                    <a:xfrm>
                      <a:off x="0" y="0"/>
                      <a:ext cx="2687955" cy="1621155"/>
                    </a:xfrm>
                    <a:prstGeom prst="rect">
                      <a:avLst/>
                    </a:prstGeom>
                    <a:noFill/>
                    <a:ln>
                      <a:noFill/>
                    </a:ln>
                  </pic:spPr>
                </pic:pic>
              </a:graphicData>
            </a:graphic>
          </wp:inline>
        </w:drawing>
      </w:r>
      <w:r>
        <w:rPr>
          <w:rFonts w:hint="eastAsia"/>
          <w:sz w:val="20"/>
        </w:rPr>
        <w:t xml:space="preserve">  </w:t>
      </w:r>
      <w:r>
        <w:rPr>
          <w:noProof/>
          <w:sz w:val="20"/>
        </w:rPr>
        <w:drawing>
          <wp:inline distT="0" distB="0" distL="114300" distR="114300">
            <wp:extent cx="2542540" cy="1623060"/>
            <wp:effectExtent l="0" t="0" r="2540" b="762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12"/>
                    <a:stretch>
                      <a:fillRect/>
                    </a:stretch>
                  </pic:blipFill>
                  <pic:spPr>
                    <a:xfrm>
                      <a:off x="0" y="0"/>
                      <a:ext cx="2542540" cy="1623060"/>
                    </a:xfrm>
                    <a:prstGeom prst="rect">
                      <a:avLst/>
                    </a:prstGeom>
                    <a:noFill/>
                    <a:ln>
                      <a:noFill/>
                    </a:ln>
                  </pic:spPr>
                </pic:pic>
              </a:graphicData>
            </a:graphic>
          </wp:inline>
        </w:drawing>
      </w:r>
    </w:p>
    <w:p w:rsidR="001D199B" w:rsidRDefault="00966E41">
      <w:pPr>
        <w:spacing w:before="120" w:after="120"/>
        <w:jc w:val="center"/>
        <w:rPr>
          <w:sz w:val="20"/>
        </w:rPr>
      </w:pPr>
      <w:r>
        <w:rPr>
          <w:rFonts w:hint="eastAsia"/>
          <w:sz w:val="20"/>
        </w:rPr>
        <w:t>Figure 3 N</w:t>
      </w:r>
      <w:r>
        <w:rPr>
          <w:rFonts w:hint="eastAsia"/>
          <w:sz w:val="20"/>
        </w:rPr>
        <w:t xml:space="preserve">etwork </w:t>
      </w:r>
      <w:r>
        <w:rPr>
          <w:rFonts w:hint="eastAsia"/>
          <w:sz w:val="20"/>
        </w:rPr>
        <w:t>energy</w:t>
      </w:r>
      <w:r>
        <w:rPr>
          <w:rFonts w:hint="eastAsia"/>
          <w:sz w:val="20"/>
        </w:rPr>
        <w:t xml:space="preserve"> consumption and energy</w:t>
      </w:r>
      <w:r>
        <w:rPr>
          <w:rFonts w:hint="eastAsia"/>
          <w:sz w:val="20"/>
        </w:rPr>
        <w:t xml:space="preserve"> </w:t>
      </w:r>
      <w:r>
        <w:rPr>
          <w:rFonts w:hint="eastAsia"/>
          <w:sz w:val="20"/>
        </w:rPr>
        <w:t>saving gain</w:t>
      </w:r>
      <w:r>
        <w:rPr>
          <w:rFonts w:hint="eastAsia"/>
          <w:sz w:val="20"/>
        </w:rPr>
        <w:t xml:space="preserve"> for different CSI-RS configurations</w:t>
      </w:r>
    </w:p>
    <w:p w:rsidR="001D199B" w:rsidRDefault="00966E41">
      <w:pPr>
        <w:spacing w:before="120" w:after="120"/>
        <w:rPr>
          <w:sz w:val="20"/>
        </w:rPr>
      </w:pPr>
      <w:r>
        <w:rPr>
          <w:rFonts w:hint="eastAsia"/>
          <w:sz w:val="20"/>
        </w:rPr>
        <w:t>According to the simulation results in Figure 3, the power consumption caused by small CSI-RS transmission cycle accounts for a large part of network energy consumption. Reducing CSI-RS transmission has the opportunity to obtain over 30% energy saving gain</w:t>
      </w:r>
      <w:r>
        <w:rPr>
          <w:rFonts w:hint="eastAsia"/>
          <w:sz w:val="20"/>
        </w:rPr>
        <w:t xml:space="preserve"> in empty/low load scenarios. </w:t>
      </w:r>
      <w:r>
        <w:rPr>
          <w:rFonts w:hint="eastAsia"/>
          <w:sz w:val="20"/>
        </w:rPr>
        <w:t>Hence, dynamic adap</w:t>
      </w:r>
      <w:r>
        <w:rPr>
          <w:rFonts w:hint="eastAsia"/>
          <w:sz w:val="20"/>
        </w:rPr>
        <w:t>t</w:t>
      </w:r>
      <w:r>
        <w:rPr>
          <w:rFonts w:hint="eastAsia"/>
          <w:sz w:val="20"/>
        </w:rPr>
        <w:t xml:space="preserve">ation of </w:t>
      </w:r>
      <w:r>
        <w:rPr>
          <w:rFonts w:hint="eastAsia"/>
          <w:sz w:val="20"/>
        </w:rPr>
        <w:t>CSI-RS/TRS</w:t>
      </w:r>
      <w:r>
        <w:rPr>
          <w:rFonts w:hint="eastAsia"/>
          <w:sz w:val="20"/>
        </w:rPr>
        <w:t xml:space="preserve"> can be considered for Rel-20 NES enhancement</w:t>
      </w:r>
      <w:r>
        <w:rPr>
          <w:rFonts w:hint="eastAsia"/>
          <w:sz w:val="20"/>
        </w:rPr>
        <w:t>.</w:t>
      </w:r>
      <w:bookmarkStart w:id="7" w:name="_GoBack"/>
      <w:bookmarkEnd w:id="7"/>
    </w:p>
    <w:p w:rsidR="001D199B" w:rsidRDefault="00966E41">
      <w:pPr>
        <w:pStyle w:val="YJ-Proposal"/>
        <w:spacing w:before="120" w:after="120"/>
        <w:jc w:val="both"/>
        <w:rPr>
          <w:lang w:val="en-US" w:eastAsia="zh-CN"/>
        </w:rPr>
      </w:pPr>
      <w:bookmarkStart w:id="8" w:name="_Toc26806"/>
      <w:bookmarkStart w:id="9" w:name="_Toc24509"/>
      <w:bookmarkStart w:id="10" w:name="_Toc3546"/>
      <w:bookmarkStart w:id="11" w:name="_Toc29185"/>
      <w:bookmarkStart w:id="12" w:name="_Toc1363"/>
      <w:bookmarkStart w:id="13" w:name="_Toc30793"/>
      <w:bookmarkStart w:id="14" w:name="_Toc1807"/>
      <w:bookmarkStart w:id="15" w:name="_Toc181876329"/>
      <w:bookmarkStart w:id="16" w:name="_Toc13605"/>
      <w:r>
        <w:rPr>
          <w:rFonts w:hint="eastAsia"/>
          <w:lang w:val="en-US" w:eastAsia="zh-CN"/>
        </w:rPr>
        <w:t>Dynamic UE specific signal/channel adaptation, e.g., CSI-RS</w:t>
      </w:r>
      <w:r>
        <w:rPr>
          <w:rFonts w:hint="eastAsia"/>
          <w:lang w:val="en-US" w:eastAsia="zh-CN"/>
        </w:rPr>
        <w:t>/TRS</w:t>
      </w:r>
      <w:r>
        <w:rPr>
          <w:rFonts w:hint="eastAsia"/>
          <w:lang w:val="en-US" w:eastAsia="zh-CN"/>
        </w:rPr>
        <w:t xml:space="preserve"> adaptation, can be specified in Rel-20</w:t>
      </w:r>
      <w:r>
        <w:rPr>
          <w:lang w:val="en-US" w:eastAsia="zh-CN"/>
        </w:rPr>
        <w:t>.</w:t>
      </w:r>
      <w:bookmarkEnd w:id="8"/>
      <w:bookmarkEnd w:id="9"/>
      <w:bookmarkEnd w:id="10"/>
      <w:bookmarkEnd w:id="11"/>
      <w:bookmarkEnd w:id="12"/>
      <w:bookmarkEnd w:id="13"/>
      <w:bookmarkEnd w:id="14"/>
      <w:bookmarkEnd w:id="15"/>
      <w:bookmarkEnd w:id="16"/>
      <w:r>
        <w:rPr>
          <w:lang w:val="en-US" w:eastAsia="zh-CN"/>
        </w:rPr>
        <w:t xml:space="preserve"> </w:t>
      </w:r>
    </w:p>
    <w:p w:rsidR="001D199B" w:rsidRDefault="001D199B">
      <w:pPr>
        <w:pStyle w:val="af9"/>
        <w:spacing w:before="120" w:after="120"/>
        <w:ind w:left="0"/>
        <w:jc w:val="left"/>
        <w:rPr>
          <w:rFonts w:ascii="Arial" w:eastAsiaTheme="minorEastAsia" w:hAnsi="Arial" w:cs="Arial"/>
          <w:b/>
          <w:sz w:val="20"/>
        </w:rPr>
      </w:pPr>
    </w:p>
    <w:p w:rsidR="001D199B" w:rsidRDefault="00966E41">
      <w:pPr>
        <w:pStyle w:val="1"/>
        <w:spacing w:before="120" w:after="120"/>
        <w:ind w:left="0"/>
        <w:rPr>
          <w:rFonts w:eastAsia="宋体"/>
        </w:rPr>
      </w:pPr>
      <w:r>
        <w:rPr>
          <w:rFonts w:eastAsia="宋体"/>
        </w:rPr>
        <w:t>Conclusion</w:t>
      </w:r>
    </w:p>
    <w:p w:rsidR="001D199B" w:rsidRDefault="00966E41">
      <w:pPr>
        <w:spacing w:before="120" w:after="120"/>
        <w:rPr>
          <w:sz w:val="20"/>
        </w:rPr>
      </w:pPr>
      <w:r>
        <w:rPr>
          <w:sz w:val="20"/>
        </w:rPr>
        <w:t>Based on the discussion</w:t>
      </w:r>
      <w:r>
        <w:rPr>
          <w:sz w:val="20"/>
        </w:rPr>
        <w:t xml:space="preserve"> about Rel-20 NES techniques above, we have the following observations and proposals.</w:t>
      </w:r>
    </w:p>
    <w:p w:rsidR="001D199B" w:rsidRDefault="00966E41">
      <w:pPr>
        <w:pStyle w:val="YJ-Observation"/>
        <w:numPr>
          <w:ilvl w:val="0"/>
          <w:numId w:val="11"/>
        </w:numPr>
        <w:spacing w:before="120" w:after="120"/>
        <w:rPr>
          <w:rFonts w:eastAsia="宋体"/>
          <w:sz w:val="21"/>
          <w:szCs w:val="21"/>
          <w:lang w:eastAsia="zh-CN"/>
        </w:rPr>
      </w:pPr>
      <w:r>
        <w:rPr>
          <w:rFonts w:eastAsia="宋体" w:hint="eastAsia"/>
          <w:sz w:val="21"/>
          <w:szCs w:val="21"/>
          <w:lang w:val="en-US" w:eastAsia="zh-CN"/>
        </w:rPr>
        <w:t>The applicable scenarios of SSB transmission reduction specified in Rel-18 and Rel-19 are limited.</w:t>
      </w:r>
    </w:p>
    <w:p w:rsidR="001D199B" w:rsidRDefault="00966E41">
      <w:pPr>
        <w:pStyle w:val="YJ-Observation"/>
        <w:numPr>
          <w:ilvl w:val="0"/>
          <w:numId w:val="11"/>
        </w:numPr>
        <w:spacing w:before="120" w:after="120"/>
        <w:jc w:val="both"/>
        <w:rPr>
          <w:rFonts w:eastAsia="宋体"/>
          <w:sz w:val="21"/>
          <w:szCs w:val="21"/>
          <w:lang w:eastAsia="zh-CN"/>
        </w:rPr>
      </w:pPr>
      <w:r>
        <w:rPr>
          <w:rFonts w:eastAsia="宋体" w:hint="eastAsia"/>
          <w:sz w:val="21"/>
          <w:szCs w:val="21"/>
          <w:lang w:val="en-US" w:eastAsia="zh-CN"/>
        </w:rPr>
        <w:t xml:space="preserve">The </w:t>
      </w:r>
      <w:r>
        <w:rPr>
          <w:rFonts w:eastAsia="宋体" w:hint="eastAsia"/>
          <w:sz w:val="21"/>
          <w:szCs w:val="21"/>
          <w:lang w:eastAsia="zh-CN"/>
        </w:rPr>
        <w:t xml:space="preserve">common common signals/channels adaptation can be further enhanced </w:t>
      </w:r>
      <w:r>
        <w:rPr>
          <w:rFonts w:eastAsia="宋体" w:hint="eastAsia"/>
          <w:sz w:val="21"/>
          <w:szCs w:val="21"/>
          <w:lang w:val="en-US" w:eastAsia="zh-CN"/>
        </w:rPr>
        <w:t>c</w:t>
      </w:r>
      <w:r>
        <w:rPr>
          <w:rFonts w:eastAsia="宋体" w:hint="eastAsia"/>
          <w:sz w:val="21"/>
          <w:szCs w:val="21"/>
          <w:lang w:val="en-US" w:eastAsia="zh-CN"/>
        </w:rPr>
        <w:t xml:space="preserve">onsidering </w:t>
      </w:r>
      <w:r>
        <w:rPr>
          <w:rFonts w:eastAsia="宋体" w:hint="eastAsia"/>
          <w:sz w:val="21"/>
          <w:szCs w:val="21"/>
          <w:lang w:eastAsia="zh-CN"/>
        </w:rPr>
        <w:t xml:space="preserve">the new spectrum without commercialized UEs, </w:t>
      </w:r>
      <w:r>
        <w:rPr>
          <w:rFonts w:eastAsia="宋体" w:hint="eastAsia"/>
          <w:sz w:val="21"/>
          <w:szCs w:val="21"/>
          <w:lang w:val="en-US" w:eastAsia="zh-CN"/>
        </w:rPr>
        <w:t xml:space="preserve">and </w:t>
      </w:r>
      <w:r>
        <w:rPr>
          <w:rFonts w:eastAsia="宋体" w:hint="eastAsia"/>
          <w:sz w:val="21"/>
          <w:szCs w:val="21"/>
          <w:lang w:eastAsia="zh-CN"/>
        </w:rPr>
        <w:t xml:space="preserve">leaner common signals/channels </w:t>
      </w:r>
      <w:r>
        <w:rPr>
          <w:rFonts w:eastAsia="宋体" w:hint="eastAsia"/>
          <w:sz w:val="21"/>
          <w:szCs w:val="21"/>
          <w:lang w:val="en-US" w:eastAsia="zh-CN"/>
        </w:rPr>
        <w:t>design to provide</w:t>
      </w:r>
      <w:r>
        <w:rPr>
          <w:rFonts w:eastAsia="宋体" w:hint="eastAsia"/>
          <w:sz w:val="21"/>
          <w:szCs w:val="21"/>
          <w:lang w:eastAsia="zh-CN"/>
        </w:rPr>
        <w:t xml:space="preserve"> better spectrum sharing between 5G-A and 6G</w:t>
      </w:r>
    </w:p>
    <w:p w:rsidR="001D199B" w:rsidRDefault="00966E41">
      <w:pPr>
        <w:pStyle w:val="YJ-Observation"/>
        <w:numPr>
          <w:ilvl w:val="0"/>
          <w:numId w:val="11"/>
        </w:numPr>
        <w:spacing w:before="120" w:after="120"/>
        <w:jc w:val="both"/>
        <w:rPr>
          <w:sz w:val="21"/>
          <w:szCs w:val="21"/>
          <w:lang w:val="en-US" w:eastAsia="zh-CN"/>
        </w:rPr>
      </w:pPr>
      <w:r>
        <w:rPr>
          <w:rFonts w:hint="eastAsia"/>
          <w:sz w:val="21"/>
          <w:szCs w:val="21"/>
          <w:lang w:val="en-US" w:eastAsia="zh-CN"/>
        </w:rPr>
        <w:t>Solutions such as on-demand SSB transmission for idle/inactive mode UEs, l</w:t>
      </w:r>
      <w:r>
        <w:rPr>
          <w:sz w:val="21"/>
          <w:szCs w:val="21"/>
          <w:lang w:val="en-US" w:eastAsia="zh-CN"/>
        </w:rPr>
        <w:t xml:space="preserve">arger periodicity or even no </w:t>
      </w:r>
      <w:r>
        <w:rPr>
          <w:sz w:val="21"/>
          <w:szCs w:val="21"/>
          <w:lang w:val="en-US" w:eastAsia="zh-CN"/>
        </w:rPr>
        <w:t>SSB transmission</w:t>
      </w:r>
      <w:r>
        <w:rPr>
          <w:rFonts w:hint="eastAsia"/>
          <w:sz w:val="21"/>
          <w:szCs w:val="21"/>
          <w:lang w:val="en-US" w:eastAsia="zh-CN"/>
        </w:rPr>
        <w:t xml:space="preserve"> for cell and are beneficial for </w:t>
      </w:r>
      <w:r>
        <w:rPr>
          <w:rFonts w:hint="eastAsia"/>
          <w:sz w:val="21"/>
          <w:szCs w:val="21"/>
          <w:lang w:val="en-US" w:eastAsia="zh-CN"/>
        </w:rPr>
        <w:t>NES.</w:t>
      </w:r>
    </w:p>
    <w:p w:rsidR="001D199B" w:rsidRDefault="00966E41">
      <w:pPr>
        <w:pStyle w:val="YJ-Observation"/>
        <w:numPr>
          <w:ilvl w:val="0"/>
          <w:numId w:val="11"/>
        </w:numPr>
        <w:spacing w:before="120" w:after="120"/>
        <w:rPr>
          <w:sz w:val="21"/>
          <w:szCs w:val="21"/>
        </w:rPr>
      </w:pPr>
      <w:r>
        <w:rPr>
          <w:rFonts w:hint="eastAsia"/>
          <w:sz w:val="21"/>
          <w:szCs w:val="21"/>
          <w:lang w:val="en-US" w:eastAsia="zh-CN"/>
        </w:rPr>
        <w:t>PRACH enhancement in spatial domain is beneficial for NES.</w:t>
      </w:r>
    </w:p>
    <w:p w:rsidR="001D199B" w:rsidRDefault="001D199B">
      <w:pPr>
        <w:spacing w:before="120" w:after="120"/>
        <w:rPr>
          <w:sz w:val="20"/>
        </w:rPr>
      </w:pPr>
    </w:p>
    <w:p w:rsidR="001D199B" w:rsidRDefault="00966E41">
      <w:pPr>
        <w:pStyle w:val="YJ-Proposal"/>
        <w:numPr>
          <w:ilvl w:val="0"/>
          <w:numId w:val="12"/>
        </w:numPr>
        <w:spacing w:before="120" w:after="120"/>
        <w:jc w:val="both"/>
        <w:rPr>
          <w:b w:val="0"/>
          <w:bCs w:val="0"/>
          <w:lang w:val="en-US" w:eastAsia="zh-CN"/>
        </w:rPr>
      </w:pPr>
      <w:r>
        <w:rPr>
          <w:rFonts w:hint="eastAsia"/>
          <w:sz w:val="21"/>
          <w:szCs w:val="21"/>
          <w:lang w:val="en-US" w:eastAsia="zh-CN"/>
        </w:rPr>
        <w:t>Further enhancement on common signal/channel adaptation, such as on-demand SSB for idle/inactive mode UEs, larger periodicity or even no S</w:t>
      </w:r>
      <w:r>
        <w:rPr>
          <w:rFonts w:hint="eastAsia"/>
          <w:sz w:val="21"/>
          <w:szCs w:val="21"/>
          <w:lang w:val="en-US" w:eastAsia="zh-CN"/>
        </w:rPr>
        <w:t>SB transmission, PRACH enhancement in spatial domain, can be specified in 5G-Advanced Rel-20.</w:t>
      </w:r>
    </w:p>
    <w:p w:rsidR="001D199B" w:rsidRDefault="00966E41">
      <w:pPr>
        <w:pStyle w:val="YJ-Proposal"/>
        <w:numPr>
          <w:ilvl w:val="0"/>
          <w:numId w:val="12"/>
        </w:numPr>
        <w:spacing w:before="120" w:after="120"/>
      </w:pPr>
      <w:r>
        <w:t>Support SIB-less NES cell for UE in idle/inactive in Rel-20 :</w:t>
      </w:r>
    </w:p>
    <w:p w:rsidR="001D199B" w:rsidRDefault="00966E41">
      <w:pPr>
        <w:pStyle w:val="af9"/>
        <w:numPr>
          <w:ilvl w:val="0"/>
          <w:numId w:val="10"/>
        </w:numPr>
        <w:spacing w:before="120" w:after="120"/>
        <w:jc w:val="left"/>
        <w:rPr>
          <w:rFonts w:eastAsiaTheme="minorEastAsia"/>
          <w:b/>
          <w:i/>
          <w:iCs/>
          <w:sz w:val="20"/>
        </w:rPr>
      </w:pPr>
      <w:r>
        <w:rPr>
          <w:rFonts w:eastAsiaTheme="minorEastAsia"/>
          <w:b/>
          <w:i/>
          <w:iCs/>
          <w:sz w:val="20"/>
        </w:rPr>
        <w:t>Cell A provide access configuration of NES cell(s)</w:t>
      </w:r>
    </w:p>
    <w:p w:rsidR="001D199B" w:rsidRDefault="00966E41">
      <w:pPr>
        <w:pStyle w:val="af9"/>
        <w:numPr>
          <w:ilvl w:val="0"/>
          <w:numId w:val="10"/>
        </w:numPr>
        <w:spacing w:before="120" w:after="120"/>
        <w:jc w:val="left"/>
        <w:rPr>
          <w:rFonts w:eastAsiaTheme="minorEastAsia"/>
          <w:b/>
          <w:i/>
          <w:iCs/>
          <w:sz w:val="20"/>
        </w:rPr>
      </w:pPr>
      <w:r>
        <w:rPr>
          <w:rFonts w:eastAsiaTheme="minorEastAsia"/>
          <w:b/>
          <w:i/>
          <w:iCs/>
          <w:sz w:val="20"/>
        </w:rPr>
        <w:t>NW/UE triggered (MT/MO) access to NES cell</w:t>
      </w:r>
    </w:p>
    <w:p w:rsidR="001D199B" w:rsidRDefault="00966E41">
      <w:pPr>
        <w:pStyle w:val="af9"/>
        <w:numPr>
          <w:ilvl w:val="0"/>
          <w:numId w:val="10"/>
        </w:numPr>
        <w:spacing w:before="120" w:after="120"/>
        <w:jc w:val="left"/>
        <w:rPr>
          <w:i/>
          <w:iCs/>
          <w:sz w:val="20"/>
        </w:rPr>
      </w:pPr>
      <w:r>
        <w:rPr>
          <w:rFonts w:eastAsiaTheme="minorEastAsia"/>
          <w:b/>
          <w:i/>
          <w:iCs/>
          <w:sz w:val="20"/>
        </w:rPr>
        <w:t>Release with redirection to Cell A when traffic ends in NES cell</w:t>
      </w:r>
    </w:p>
    <w:p w:rsidR="001D199B" w:rsidRDefault="00966E41">
      <w:pPr>
        <w:pStyle w:val="YJ-Proposal"/>
        <w:numPr>
          <w:ilvl w:val="0"/>
          <w:numId w:val="12"/>
        </w:numPr>
        <w:spacing w:before="120" w:after="120"/>
        <w:rPr>
          <w:lang w:val="en-US" w:eastAsia="zh-CN"/>
        </w:rPr>
      </w:pPr>
      <w:r>
        <w:rPr>
          <w:rFonts w:hint="eastAsia"/>
          <w:sz w:val="21"/>
          <w:szCs w:val="21"/>
          <w:lang w:val="en-US" w:eastAsia="zh-CN"/>
        </w:rPr>
        <w:t>Dynamic UE specific signal/channel adaptation, e.g., CSI-RS</w:t>
      </w:r>
      <w:r>
        <w:rPr>
          <w:rFonts w:hint="eastAsia"/>
          <w:lang w:val="en-US" w:eastAsia="zh-CN"/>
        </w:rPr>
        <w:t>/TRS</w:t>
      </w:r>
      <w:r>
        <w:rPr>
          <w:rFonts w:hint="eastAsia"/>
          <w:sz w:val="21"/>
          <w:szCs w:val="21"/>
          <w:lang w:val="en-US" w:eastAsia="zh-CN"/>
        </w:rPr>
        <w:t xml:space="preserve"> adaptation, can be specified in Rel-20</w:t>
      </w:r>
      <w:r>
        <w:rPr>
          <w:sz w:val="21"/>
          <w:szCs w:val="21"/>
          <w:lang w:val="en-US" w:eastAsia="zh-CN"/>
        </w:rPr>
        <w:t>.</w:t>
      </w:r>
      <w:r>
        <w:rPr>
          <w:lang w:val="en-US" w:eastAsia="zh-CN"/>
        </w:rPr>
        <w:t xml:space="preserve"> </w:t>
      </w:r>
    </w:p>
    <w:p w:rsidR="001D199B" w:rsidRDefault="001D199B">
      <w:pPr>
        <w:spacing w:before="120" w:after="120"/>
        <w:rPr>
          <w:sz w:val="20"/>
        </w:rPr>
      </w:pPr>
    </w:p>
    <w:p w:rsidR="001D199B" w:rsidRDefault="00966E41">
      <w:pPr>
        <w:pStyle w:val="1"/>
        <w:spacing w:before="120" w:after="120"/>
        <w:ind w:left="0"/>
        <w:rPr>
          <w:rFonts w:eastAsia="宋体"/>
        </w:rPr>
      </w:pPr>
      <w:r>
        <w:rPr>
          <w:rFonts w:eastAsia="宋体" w:hint="eastAsia"/>
        </w:rPr>
        <w:lastRenderedPageBreak/>
        <w:t>Reference</w:t>
      </w:r>
      <w:r>
        <w:rPr>
          <w:rFonts w:eastAsia="宋体"/>
        </w:rPr>
        <w:t>s</w:t>
      </w:r>
    </w:p>
    <w:p w:rsidR="001D199B" w:rsidRDefault="00966E41">
      <w:pPr>
        <w:spacing w:before="120" w:after="120"/>
        <w:rPr>
          <w:sz w:val="20"/>
        </w:rPr>
      </w:pPr>
      <w:r>
        <w:rPr>
          <w:sz w:val="20"/>
        </w:rPr>
        <w:t>[1] RP-242354 Revised WID: Enhancements of network energy savings for NR</w:t>
      </w:r>
    </w:p>
    <w:p w:rsidR="001D199B" w:rsidRDefault="00966E41">
      <w:pPr>
        <w:spacing w:before="120" w:after="120"/>
        <w:rPr>
          <w:sz w:val="20"/>
        </w:rPr>
      </w:pPr>
      <w:r>
        <w:rPr>
          <w:sz w:val="20"/>
        </w:rPr>
        <w:t>[2] R2-2406202 RAN2#126 Meeting Report</w:t>
      </w:r>
    </w:p>
    <w:sectPr w:rsidR="001D199B">
      <w:headerReference w:type="even" r:id="rId13"/>
      <w:headerReference w:type="default" r:id="rId14"/>
      <w:footerReference w:type="even" r:id="rId15"/>
      <w:footerReference w:type="default" r:id="rId16"/>
      <w:headerReference w:type="first" r:id="rId17"/>
      <w:footerReference w:type="first" r:id="rId18"/>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66E41" w:rsidRDefault="00966E41">
      <w:pPr>
        <w:spacing w:before="120" w:after="120" w:line="240" w:lineRule="auto"/>
      </w:pPr>
      <w:r>
        <w:separator/>
      </w:r>
    </w:p>
  </w:endnote>
  <w:endnote w:type="continuationSeparator" w:id="0">
    <w:p w:rsidR="00966E41" w:rsidRDefault="00966E41">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default"/>
    <w:sig w:usb0="00000000" w:usb1="00000000" w:usb2="00000009" w:usb3="00000000" w:csb0="000001FF"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199B" w:rsidRDefault="001D199B">
    <w:pPr>
      <w:pStyle w:val="ac"/>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199B" w:rsidRDefault="00966E41">
    <w:pPr>
      <w:pStyle w:val="ac"/>
      <w:spacing w:before="120" w:after="120"/>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294005"/>
              <wp:effectExtent l="0" t="0" r="12065" b="4445"/>
              <wp:wrapNone/>
              <wp:docPr id="4" name="文本框 1"/>
              <wp:cNvGraphicFramePr/>
              <a:graphic xmlns:a="http://schemas.openxmlformats.org/drawingml/2006/main">
                <a:graphicData uri="http://schemas.microsoft.com/office/word/2010/wordprocessingShape">
                  <wps:wsp>
                    <wps:cNvSpPr txBox="1"/>
                    <wps:spPr>
                      <a:xfrm>
                        <a:off x="0" y="0"/>
                        <a:ext cx="57785" cy="294005"/>
                      </a:xfrm>
                      <a:prstGeom prst="rect">
                        <a:avLst/>
                      </a:prstGeom>
                      <a:noFill/>
                      <a:ln w="6350">
                        <a:noFill/>
                      </a:ln>
                      <a:effectLst/>
                    </wps:spPr>
                    <wps:txbx>
                      <w:txbxContent>
                        <w:p w:rsidR="001D199B" w:rsidRDefault="00966E41">
                          <w:pPr>
                            <w:pStyle w:val="ac"/>
                            <w:spacing w:before="120" w:after="120"/>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psCustomData="http://www.wps.cn/officeDocument/2013/wpsCustomData">
          <w:pict>
            <v:shape id="文本框 1" o:spid="_x0000_s1026" o:spt="202" type="#_x0000_t202" style="position:absolute;left:0pt;margin-top:0pt;height:23.15pt;width:4.55pt;mso-position-horizontal:center;mso-position-horizontal-relative:margin;mso-wrap-style:none;z-index:251659264;mso-width-relative:page;mso-height-relative:page;" filled="f" stroked="f" coordsize="21600,21600" o:gfxdata="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aKXbD0QAAAAIBAAAPAAAAAAAAAAEAIAAAACIAAABkcnMvZG93bnJldi54bWxQ&#10;SwECFAAUAAAACACHTuJA/UKmIDcCAABgBAAADgAAAAAAAAABACAAAAAgAQAAZHJzL2Uyb0RvYy54&#10;bWxQSwUGAAAAAAYABgBZAQAAyQUAAAAA&#10;">
              <v:fill on="f" focussize="0,0"/>
              <v:stroke on="f" weight="0.5pt"/>
              <v:imagedata o:title=""/>
              <o:lock v:ext="edit" aspectratio="f"/>
              <v:textbox inset="0mm,0mm,0mm,0mm" style="mso-fit-shape-to-text:t;">
                <w:txbxContent>
                  <w:p>
                    <w:pPr>
                      <w:pStyle w:val="17"/>
                      <w:spacing w:before="120" w:after="120"/>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199B" w:rsidRDefault="001D199B">
    <w:pPr>
      <w:pStyle w:val="ac"/>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66E41" w:rsidRDefault="00966E41">
      <w:pPr>
        <w:spacing w:before="120" w:after="120"/>
      </w:pPr>
      <w:r>
        <w:separator/>
      </w:r>
    </w:p>
  </w:footnote>
  <w:footnote w:type="continuationSeparator" w:id="0">
    <w:p w:rsidR="00966E41" w:rsidRDefault="00966E41">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199B" w:rsidRDefault="001D199B">
    <w:pPr>
      <w:pStyle w:val="ae"/>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199B" w:rsidRDefault="001D199B">
    <w:pPr>
      <w:pStyle w:val="ae"/>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199B" w:rsidRDefault="001D199B">
    <w:pPr>
      <w:pStyle w:val="ae"/>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B34B193"/>
    <w:multiLevelType w:val="multi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lang w:val="en-US"/>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0BDD5F2B"/>
    <w:multiLevelType w:val="multilevel"/>
    <w:tmpl w:val="0BDD5F2B"/>
    <w:lvl w:ilvl="0">
      <w:start w:val="1"/>
      <w:numFmt w:val="decimal"/>
      <w:pStyle w:val="1"/>
      <w:suff w:val="nothing"/>
      <w:lvlText w:val="%1  "/>
      <w:lvlJc w:val="left"/>
      <w:pPr>
        <w:ind w:left="4962" w:firstLine="0"/>
      </w:pPr>
      <w:rPr>
        <w:rFonts w:ascii="Arial" w:eastAsia="黑体" w:hAnsi="Arial" w:hint="default"/>
        <w:b w:val="0"/>
        <w:i w:val="0"/>
        <w:sz w:val="36"/>
        <w:szCs w:val="36"/>
        <w:lang w:val="en-US"/>
      </w:rPr>
    </w:lvl>
    <w:lvl w:ilvl="1">
      <w:start w:val="1"/>
      <w:numFmt w:val="decimal"/>
      <w:pStyle w:val="2"/>
      <w:suff w:val="nothing"/>
      <w:lvlText w:val="%1.%2  "/>
      <w:lvlJc w:val="left"/>
      <w:pPr>
        <w:ind w:left="2977"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0" w:firstLine="0"/>
      </w:pPr>
      <w:rPr>
        <w:rFonts w:ascii="Arial" w:hAnsi="Arial" w:cs="Arial" w:hint="default"/>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3" w15:restartNumberingAfterBreak="0">
    <w:nsid w:val="0F8A5F7B"/>
    <w:multiLevelType w:val="multilevel"/>
    <w:tmpl w:val="0F8A5F7B"/>
    <w:lvl w:ilvl="0">
      <w:start w:val="1"/>
      <w:numFmt w:val="decimal"/>
      <w:lvlText w:val="%1."/>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Arial" w:hAnsi="Arial" w:cs="Arial" w:hint="default"/>
      </w:rPr>
    </w:lvl>
    <w:lvl w:ilvl="2">
      <w:start w:val="5"/>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15:restartNumberingAfterBreak="0">
    <w:nsid w:val="44176695"/>
    <w:multiLevelType w:val="multilevel"/>
    <w:tmpl w:val="441766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5AE430D5"/>
    <w:multiLevelType w:val="multilevel"/>
    <w:tmpl w:val="5AE430D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70146DC0"/>
    <w:multiLevelType w:val="multilevel"/>
    <w:tmpl w:val="70146DC0"/>
    <w:lvl w:ilvl="0">
      <w:start w:val="1"/>
      <w:numFmt w:val="bullet"/>
      <w:pStyle w:val="Agreement"/>
      <w:lvlText w:val=""/>
      <w:lvlJc w:val="left"/>
      <w:pPr>
        <w:tabs>
          <w:tab w:val="left" w:pos="2363"/>
        </w:tabs>
        <w:ind w:left="2363" w:hanging="360"/>
      </w:pPr>
      <w:rPr>
        <w:rFonts w:ascii="Symbol" w:hAnsi="Symbol" w:hint="default"/>
        <w:b/>
        <w:i w:val="0"/>
        <w:color w:val="auto"/>
        <w:sz w:val="22"/>
      </w:rPr>
    </w:lvl>
    <w:lvl w:ilvl="1">
      <w:start w:val="1"/>
      <w:numFmt w:val="bullet"/>
      <w:lvlText w:val="o"/>
      <w:lvlJc w:val="left"/>
      <w:pPr>
        <w:tabs>
          <w:tab w:val="left" w:pos="183"/>
        </w:tabs>
        <w:ind w:left="183" w:hanging="360"/>
      </w:pPr>
      <w:rPr>
        <w:rFonts w:ascii="Courier New" w:hAnsi="Courier New" w:cs="Courier New" w:hint="default"/>
      </w:rPr>
    </w:lvl>
    <w:lvl w:ilvl="2">
      <w:start w:val="1"/>
      <w:numFmt w:val="bullet"/>
      <w:lvlText w:val=""/>
      <w:lvlJc w:val="left"/>
      <w:pPr>
        <w:tabs>
          <w:tab w:val="left" w:pos="903"/>
        </w:tabs>
        <w:ind w:left="903" w:hanging="360"/>
      </w:pPr>
      <w:rPr>
        <w:rFonts w:ascii="Wingdings" w:hAnsi="Wingdings" w:hint="default"/>
      </w:rPr>
    </w:lvl>
    <w:lvl w:ilvl="3">
      <w:start w:val="1"/>
      <w:numFmt w:val="bullet"/>
      <w:lvlText w:val=""/>
      <w:lvlJc w:val="left"/>
      <w:pPr>
        <w:tabs>
          <w:tab w:val="left" w:pos="1623"/>
        </w:tabs>
        <w:ind w:left="1623" w:hanging="360"/>
      </w:pPr>
      <w:rPr>
        <w:rFonts w:ascii="Symbol" w:hAnsi="Symbol" w:hint="default"/>
      </w:rPr>
    </w:lvl>
    <w:lvl w:ilvl="4">
      <w:start w:val="1"/>
      <w:numFmt w:val="bullet"/>
      <w:lvlText w:val="o"/>
      <w:lvlJc w:val="left"/>
      <w:pPr>
        <w:tabs>
          <w:tab w:val="left" w:pos="2343"/>
        </w:tabs>
        <w:ind w:left="2343" w:hanging="360"/>
      </w:pPr>
      <w:rPr>
        <w:rFonts w:ascii="Courier New" w:hAnsi="Courier New" w:cs="Courier New" w:hint="default"/>
      </w:rPr>
    </w:lvl>
    <w:lvl w:ilvl="5">
      <w:start w:val="1"/>
      <w:numFmt w:val="bullet"/>
      <w:lvlText w:val=""/>
      <w:lvlJc w:val="left"/>
      <w:pPr>
        <w:tabs>
          <w:tab w:val="left" w:pos="3063"/>
        </w:tabs>
        <w:ind w:left="3063" w:hanging="360"/>
      </w:pPr>
      <w:rPr>
        <w:rFonts w:ascii="Wingdings" w:hAnsi="Wingdings" w:hint="default"/>
      </w:rPr>
    </w:lvl>
    <w:lvl w:ilvl="6">
      <w:start w:val="1"/>
      <w:numFmt w:val="bullet"/>
      <w:lvlText w:val=""/>
      <w:lvlJc w:val="left"/>
      <w:pPr>
        <w:tabs>
          <w:tab w:val="left" w:pos="3783"/>
        </w:tabs>
        <w:ind w:left="3783" w:hanging="360"/>
      </w:pPr>
      <w:rPr>
        <w:rFonts w:ascii="Symbol" w:hAnsi="Symbol" w:hint="default"/>
      </w:rPr>
    </w:lvl>
    <w:lvl w:ilvl="7">
      <w:start w:val="1"/>
      <w:numFmt w:val="bullet"/>
      <w:lvlText w:val="o"/>
      <w:lvlJc w:val="left"/>
      <w:pPr>
        <w:tabs>
          <w:tab w:val="left" w:pos="4503"/>
        </w:tabs>
        <w:ind w:left="4503" w:hanging="360"/>
      </w:pPr>
      <w:rPr>
        <w:rFonts w:ascii="Courier New" w:hAnsi="Courier New" w:cs="Courier New" w:hint="default"/>
      </w:rPr>
    </w:lvl>
    <w:lvl w:ilvl="8">
      <w:start w:val="1"/>
      <w:numFmt w:val="bullet"/>
      <w:lvlText w:val=""/>
      <w:lvlJc w:val="left"/>
      <w:pPr>
        <w:tabs>
          <w:tab w:val="left" w:pos="5223"/>
        </w:tabs>
        <w:ind w:left="5223" w:hanging="360"/>
      </w:pPr>
      <w:rPr>
        <w:rFonts w:ascii="Wingdings" w:hAnsi="Wingdings" w:hint="default"/>
      </w:rPr>
    </w:lvl>
  </w:abstractNum>
  <w:abstractNum w:abstractNumId="9" w15:restartNumberingAfterBreak="0">
    <w:nsid w:val="714B1625"/>
    <w:multiLevelType w:val="multilevel"/>
    <w:tmpl w:val="714B1625"/>
    <w:lvl w:ilvl="0">
      <w:numFmt w:val="bullet"/>
      <w:lvlText w:val=""/>
      <w:lvlJc w:val="left"/>
      <w:pPr>
        <w:ind w:left="1619" w:hanging="360"/>
      </w:pPr>
      <w:rPr>
        <w:rFonts w:ascii="Wingdings" w:eastAsia="宋体" w:hAnsi="Wingdings" w:cs="Arial" w:hint="default"/>
      </w:rPr>
    </w:lvl>
    <w:lvl w:ilvl="1">
      <w:start w:val="1"/>
      <w:numFmt w:val="bullet"/>
      <w:lvlText w:val=""/>
      <w:lvlJc w:val="left"/>
      <w:pPr>
        <w:ind w:left="2099" w:hanging="420"/>
      </w:pPr>
      <w:rPr>
        <w:rFonts w:ascii="Wingdings" w:hAnsi="Wingdings" w:hint="default"/>
      </w:rPr>
    </w:lvl>
    <w:lvl w:ilvl="2">
      <w:start w:val="1"/>
      <w:numFmt w:val="bullet"/>
      <w:lvlText w:val=""/>
      <w:lvlJc w:val="left"/>
      <w:pPr>
        <w:ind w:left="2519" w:hanging="420"/>
      </w:pPr>
      <w:rPr>
        <w:rFonts w:ascii="Wingdings" w:hAnsi="Wingdings" w:hint="default"/>
      </w:rPr>
    </w:lvl>
    <w:lvl w:ilvl="3">
      <w:start w:val="1"/>
      <w:numFmt w:val="bullet"/>
      <w:lvlText w:val=""/>
      <w:lvlJc w:val="left"/>
      <w:pPr>
        <w:ind w:left="2939" w:hanging="420"/>
      </w:pPr>
      <w:rPr>
        <w:rFonts w:ascii="Wingdings" w:hAnsi="Wingdings" w:hint="default"/>
      </w:rPr>
    </w:lvl>
    <w:lvl w:ilvl="4">
      <w:start w:val="1"/>
      <w:numFmt w:val="bullet"/>
      <w:lvlText w:val=""/>
      <w:lvlJc w:val="left"/>
      <w:pPr>
        <w:ind w:left="3359" w:hanging="420"/>
      </w:pPr>
      <w:rPr>
        <w:rFonts w:ascii="Wingdings" w:hAnsi="Wingdings" w:hint="default"/>
      </w:rPr>
    </w:lvl>
    <w:lvl w:ilvl="5">
      <w:start w:val="1"/>
      <w:numFmt w:val="bullet"/>
      <w:lvlText w:val=""/>
      <w:lvlJc w:val="left"/>
      <w:pPr>
        <w:ind w:left="3779" w:hanging="420"/>
      </w:pPr>
      <w:rPr>
        <w:rFonts w:ascii="Wingdings" w:hAnsi="Wingdings" w:hint="default"/>
      </w:rPr>
    </w:lvl>
    <w:lvl w:ilvl="6">
      <w:start w:val="1"/>
      <w:numFmt w:val="bullet"/>
      <w:lvlText w:val=""/>
      <w:lvlJc w:val="left"/>
      <w:pPr>
        <w:ind w:left="4199" w:hanging="420"/>
      </w:pPr>
      <w:rPr>
        <w:rFonts w:ascii="Wingdings" w:hAnsi="Wingdings" w:hint="default"/>
      </w:rPr>
    </w:lvl>
    <w:lvl w:ilvl="7">
      <w:start w:val="1"/>
      <w:numFmt w:val="bullet"/>
      <w:lvlText w:val=""/>
      <w:lvlJc w:val="left"/>
      <w:pPr>
        <w:ind w:left="4619" w:hanging="420"/>
      </w:pPr>
      <w:rPr>
        <w:rFonts w:ascii="Wingdings" w:hAnsi="Wingdings" w:hint="default"/>
      </w:rPr>
    </w:lvl>
    <w:lvl w:ilvl="8">
      <w:start w:val="1"/>
      <w:numFmt w:val="bullet"/>
      <w:lvlText w:val=""/>
      <w:lvlJc w:val="left"/>
      <w:pPr>
        <w:ind w:left="5039" w:hanging="420"/>
      </w:pPr>
      <w:rPr>
        <w:rFonts w:ascii="Wingdings" w:hAnsi="Wingdings" w:hint="default"/>
      </w:rPr>
    </w:lvl>
  </w:abstractNum>
  <w:num w:numId="1">
    <w:abstractNumId w:val="2"/>
  </w:num>
  <w:num w:numId="2">
    <w:abstractNumId w:val="5"/>
  </w:num>
  <w:num w:numId="3">
    <w:abstractNumId w:val="0"/>
  </w:num>
  <w:num w:numId="4">
    <w:abstractNumId w:val="1"/>
  </w:num>
  <w:num w:numId="5">
    <w:abstractNumId w:val="8"/>
  </w:num>
  <w:num w:numId="6">
    <w:abstractNumId w:val="4"/>
  </w:num>
  <w:num w:numId="7">
    <w:abstractNumId w:val="3"/>
    <w:lvlOverride w:ilvl="0">
      <w:startOverride w:val="1"/>
    </w:lvlOverride>
  </w:num>
  <w:num w:numId="8">
    <w:abstractNumId w:val="9"/>
  </w:num>
  <w:num w:numId="9">
    <w:abstractNumId w:val="6"/>
  </w:num>
  <w:num w:numId="10">
    <w:abstractNumId w:val="7"/>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1549F"/>
    <w:rsid w:val="00025D9D"/>
    <w:rsid w:val="00034720"/>
    <w:rsid w:val="00050423"/>
    <w:rsid w:val="00051F4E"/>
    <w:rsid w:val="000527A3"/>
    <w:rsid w:val="000529AC"/>
    <w:rsid w:val="000715B9"/>
    <w:rsid w:val="00071FB7"/>
    <w:rsid w:val="00072FB0"/>
    <w:rsid w:val="00074DCF"/>
    <w:rsid w:val="0007790D"/>
    <w:rsid w:val="00077A1A"/>
    <w:rsid w:val="00090D39"/>
    <w:rsid w:val="00093DF3"/>
    <w:rsid w:val="000A15BE"/>
    <w:rsid w:val="000A168E"/>
    <w:rsid w:val="000A223E"/>
    <w:rsid w:val="000C00A4"/>
    <w:rsid w:val="000C1A96"/>
    <w:rsid w:val="000C7E3D"/>
    <w:rsid w:val="000D0462"/>
    <w:rsid w:val="000D08B3"/>
    <w:rsid w:val="000D627E"/>
    <w:rsid w:val="000E2433"/>
    <w:rsid w:val="000F28CA"/>
    <w:rsid w:val="001009B8"/>
    <w:rsid w:val="00103457"/>
    <w:rsid w:val="00103906"/>
    <w:rsid w:val="00105530"/>
    <w:rsid w:val="00120AF7"/>
    <w:rsid w:val="00142961"/>
    <w:rsid w:val="001470AA"/>
    <w:rsid w:val="00153BF7"/>
    <w:rsid w:val="00154DBD"/>
    <w:rsid w:val="0016113B"/>
    <w:rsid w:val="001615B7"/>
    <w:rsid w:val="001632AB"/>
    <w:rsid w:val="00172A27"/>
    <w:rsid w:val="001754AE"/>
    <w:rsid w:val="0018654F"/>
    <w:rsid w:val="0018732E"/>
    <w:rsid w:val="00191912"/>
    <w:rsid w:val="00195F46"/>
    <w:rsid w:val="001A1539"/>
    <w:rsid w:val="001A4568"/>
    <w:rsid w:val="001B18D3"/>
    <w:rsid w:val="001B3634"/>
    <w:rsid w:val="001B3889"/>
    <w:rsid w:val="001C1894"/>
    <w:rsid w:val="001C196F"/>
    <w:rsid w:val="001D1287"/>
    <w:rsid w:val="001D199B"/>
    <w:rsid w:val="001D2884"/>
    <w:rsid w:val="001E0651"/>
    <w:rsid w:val="001E1108"/>
    <w:rsid w:val="001E125B"/>
    <w:rsid w:val="001E262F"/>
    <w:rsid w:val="001F1BB1"/>
    <w:rsid w:val="001F2AF7"/>
    <w:rsid w:val="001F415E"/>
    <w:rsid w:val="001F6C0A"/>
    <w:rsid w:val="001F6E58"/>
    <w:rsid w:val="00203B63"/>
    <w:rsid w:val="0020406B"/>
    <w:rsid w:val="00212872"/>
    <w:rsid w:val="00215D89"/>
    <w:rsid w:val="00216169"/>
    <w:rsid w:val="002240E1"/>
    <w:rsid w:val="00224A1A"/>
    <w:rsid w:val="00227DF5"/>
    <w:rsid w:val="002320CA"/>
    <w:rsid w:val="00233A02"/>
    <w:rsid w:val="002401EC"/>
    <w:rsid w:val="00243B44"/>
    <w:rsid w:val="00244ABB"/>
    <w:rsid w:val="00244FC6"/>
    <w:rsid w:val="00247A67"/>
    <w:rsid w:val="00251814"/>
    <w:rsid w:val="002546A5"/>
    <w:rsid w:val="00256B05"/>
    <w:rsid w:val="00261BCE"/>
    <w:rsid w:val="00261C72"/>
    <w:rsid w:val="0026766E"/>
    <w:rsid w:val="00270F8C"/>
    <w:rsid w:val="002748A9"/>
    <w:rsid w:val="00282069"/>
    <w:rsid w:val="00283A0A"/>
    <w:rsid w:val="00285965"/>
    <w:rsid w:val="0029516D"/>
    <w:rsid w:val="00297949"/>
    <w:rsid w:val="002A3D98"/>
    <w:rsid w:val="002B4661"/>
    <w:rsid w:val="002C4448"/>
    <w:rsid w:val="002C68AC"/>
    <w:rsid w:val="002C7CCD"/>
    <w:rsid w:val="002D2CE9"/>
    <w:rsid w:val="002D5550"/>
    <w:rsid w:val="002F0E7A"/>
    <w:rsid w:val="002F2535"/>
    <w:rsid w:val="002F2C7F"/>
    <w:rsid w:val="002F3FAB"/>
    <w:rsid w:val="002F5687"/>
    <w:rsid w:val="002F5A8D"/>
    <w:rsid w:val="00300D72"/>
    <w:rsid w:val="00302F20"/>
    <w:rsid w:val="00303936"/>
    <w:rsid w:val="00314748"/>
    <w:rsid w:val="00316046"/>
    <w:rsid w:val="00317501"/>
    <w:rsid w:val="00322EE2"/>
    <w:rsid w:val="00325902"/>
    <w:rsid w:val="003275A3"/>
    <w:rsid w:val="00331B70"/>
    <w:rsid w:val="00332D30"/>
    <w:rsid w:val="0033573E"/>
    <w:rsid w:val="00335FF9"/>
    <w:rsid w:val="0034009F"/>
    <w:rsid w:val="00340631"/>
    <w:rsid w:val="0034212A"/>
    <w:rsid w:val="00343CE4"/>
    <w:rsid w:val="00344E48"/>
    <w:rsid w:val="003466BB"/>
    <w:rsid w:val="00352087"/>
    <w:rsid w:val="0035253F"/>
    <w:rsid w:val="00352EF5"/>
    <w:rsid w:val="00361D52"/>
    <w:rsid w:val="003704FF"/>
    <w:rsid w:val="00370D7F"/>
    <w:rsid w:val="00372A00"/>
    <w:rsid w:val="00373667"/>
    <w:rsid w:val="003763BF"/>
    <w:rsid w:val="00376E4B"/>
    <w:rsid w:val="00376EEB"/>
    <w:rsid w:val="003872BB"/>
    <w:rsid w:val="00387E0A"/>
    <w:rsid w:val="00396F31"/>
    <w:rsid w:val="00397BA3"/>
    <w:rsid w:val="003A1DCE"/>
    <w:rsid w:val="003A4365"/>
    <w:rsid w:val="003A6BBE"/>
    <w:rsid w:val="003A7EAD"/>
    <w:rsid w:val="003B53DF"/>
    <w:rsid w:val="003B5AC2"/>
    <w:rsid w:val="003D1DE1"/>
    <w:rsid w:val="003D44C6"/>
    <w:rsid w:val="003D5CFD"/>
    <w:rsid w:val="003F430B"/>
    <w:rsid w:val="003F7415"/>
    <w:rsid w:val="004003D2"/>
    <w:rsid w:val="00405BDD"/>
    <w:rsid w:val="00417B25"/>
    <w:rsid w:val="004209E1"/>
    <w:rsid w:val="0042238B"/>
    <w:rsid w:val="00434E27"/>
    <w:rsid w:val="00440E60"/>
    <w:rsid w:val="00444BE9"/>
    <w:rsid w:val="00450C17"/>
    <w:rsid w:val="004527B1"/>
    <w:rsid w:val="004545A5"/>
    <w:rsid w:val="004557D2"/>
    <w:rsid w:val="004608F6"/>
    <w:rsid w:val="004724B4"/>
    <w:rsid w:val="00472B06"/>
    <w:rsid w:val="00477655"/>
    <w:rsid w:val="0048120F"/>
    <w:rsid w:val="00482706"/>
    <w:rsid w:val="0048728E"/>
    <w:rsid w:val="00490434"/>
    <w:rsid w:val="00494F95"/>
    <w:rsid w:val="004A142B"/>
    <w:rsid w:val="004A2759"/>
    <w:rsid w:val="004A5D1D"/>
    <w:rsid w:val="004A699E"/>
    <w:rsid w:val="004B44A9"/>
    <w:rsid w:val="004C1A54"/>
    <w:rsid w:val="004C4E0D"/>
    <w:rsid w:val="004C6979"/>
    <w:rsid w:val="004D2637"/>
    <w:rsid w:val="004F5994"/>
    <w:rsid w:val="00500F45"/>
    <w:rsid w:val="00503921"/>
    <w:rsid w:val="00507A00"/>
    <w:rsid w:val="0051711C"/>
    <w:rsid w:val="005176E7"/>
    <w:rsid w:val="00523589"/>
    <w:rsid w:val="00523668"/>
    <w:rsid w:val="00523AD9"/>
    <w:rsid w:val="00523D5E"/>
    <w:rsid w:val="00527033"/>
    <w:rsid w:val="00531B5B"/>
    <w:rsid w:val="00532500"/>
    <w:rsid w:val="005349A5"/>
    <w:rsid w:val="005413AD"/>
    <w:rsid w:val="00541B22"/>
    <w:rsid w:val="00546436"/>
    <w:rsid w:val="00547723"/>
    <w:rsid w:val="005571B4"/>
    <w:rsid w:val="00561FA8"/>
    <w:rsid w:val="005644F6"/>
    <w:rsid w:val="00564BCB"/>
    <w:rsid w:val="005725AF"/>
    <w:rsid w:val="00572F6E"/>
    <w:rsid w:val="00574776"/>
    <w:rsid w:val="00582184"/>
    <w:rsid w:val="0058526A"/>
    <w:rsid w:val="00591099"/>
    <w:rsid w:val="00592D88"/>
    <w:rsid w:val="0059321F"/>
    <w:rsid w:val="005932F3"/>
    <w:rsid w:val="00593818"/>
    <w:rsid w:val="005A05C6"/>
    <w:rsid w:val="005A0FE9"/>
    <w:rsid w:val="005B270E"/>
    <w:rsid w:val="005B4834"/>
    <w:rsid w:val="005B77A5"/>
    <w:rsid w:val="005C4DC6"/>
    <w:rsid w:val="005C6B42"/>
    <w:rsid w:val="005C7B44"/>
    <w:rsid w:val="005D6A1C"/>
    <w:rsid w:val="005E2808"/>
    <w:rsid w:val="005E2C89"/>
    <w:rsid w:val="005F26E5"/>
    <w:rsid w:val="005F7062"/>
    <w:rsid w:val="00603844"/>
    <w:rsid w:val="00604404"/>
    <w:rsid w:val="006059E5"/>
    <w:rsid w:val="00611232"/>
    <w:rsid w:val="00614E28"/>
    <w:rsid w:val="00617327"/>
    <w:rsid w:val="00617EE7"/>
    <w:rsid w:val="00620288"/>
    <w:rsid w:val="00620D7C"/>
    <w:rsid w:val="006231ED"/>
    <w:rsid w:val="00624C23"/>
    <w:rsid w:val="00633E43"/>
    <w:rsid w:val="00637D11"/>
    <w:rsid w:val="00640B94"/>
    <w:rsid w:val="00641393"/>
    <w:rsid w:val="00642298"/>
    <w:rsid w:val="00646EAA"/>
    <w:rsid w:val="006501AA"/>
    <w:rsid w:val="00650859"/>
    <w:rsid w:val="00650A2A"/>
    <w:rsid w:val="006536B8"/>
    <w:rsid w:val="00653F4E"/>
    <w:rsid w:val="00674C9A"/>
    <w:rsid w:val="00676C72"/>
    <w:rsid w:val="0067758E"/>
    <w:rsid w:val="00677A59"/>
    <w:rsid w:val="00680FFF"/>
    <w:rsid w:val="00691376"/>
    <w:rsid w:val="006922EF"/>
    <w:rsid w:val="00694FB9"/>
    <w:rsid w:val="006A2804"/>
    <w:rsid w:val="006A5C28"/>
    <w:rsid w:val="006B0580"/>
    <w:rsid w:val="006C2229"/>
    <w:rsid w:val="006C43C7"/>
    <w:rsid w:val="006C55B1"/>
    <w:rsid w:val="006C69C1"/>
    <w:rsid w:val="006D11DE"/>
    <w:rsid w:val="006D3D89"/>
    <w:rsid w:val="006E01C3"/>
    <w:rsid w:val="006F4852"/>
    <w:rsid w:val="006F57BE"/>
    <w:rsid w:val="00700636"/>
    <w:rsid w:val="00701BF9"/>
    <w:rsid w:val="00702237"/>
    <w:rsid w:val="007032FE"/>
    <w:rsid w:val="007036F7"/>
    <w:rsid w:val="0070691A"/>
    <w:rsid w:val="0070693A"/>
    <w:rsid w:val="00707117"/>
    <w:rsid w:val="0071460D"/>
    <w:rsid w:val="0071482B"/>
    <w:rsid w:val="00717A38"/>
    <w:rsid w:val="00722198"/>
    <w:rsid w:val="00722950"/>
    <w:rsid w:val="0073053B"/>
    <w:rsid w:val="00735DC1"/>
    <w:rsid w:val="00737786"/>
    <w:rsid w:val="007427BB"/>
    <w:rsid w:val="007440A2"/>
    <w:rsid w:val="00745143"/>
    <w:rsid w:val="00747C56"/>
    <w:rsid w:val="007501AC"/>
    <w:rsid w:val="00756124"/>
    <w:rsid w:val="00762F1B"/>
    <w:rsid w:val="0076682E"/>
    <w:rsid w:val="007728A8"/>
    <w:rsid w:val="0077581A"/>
    <w:rsid w:val="0077761A"/>
    <w:rsid w:val="00784828"/>
    <w:rsid w:val="00785A2A"/>
    <w:rsid w:val="00786A2C"/>
    <w:rsid w:val="00786F84"/>
    <w:rsid w:val="00787FA9"/>
    <w:rsid w:val="007A0CD8"/>
    <w:rsid w:val="007A2857"/>
    <w:rsid w:val="007B0FD9"/>
    <w:rsid w:val="007B166E"/>
    <w:rsid w:val="007B18C1"/>
    <w:rsid w:val="007B33D8"/>
    <w:rsid w:val="007B403E"/>
    <w:rsid w:val="007B447A"/>
    <w:rsid w:val="007B458B"/>
    <w:rsid w:val="007C1010"/>
    <w:rsid w:val="007C4328"/>
    <w:rsid w:val="007C440F"/>
    <w:rsid w:val="007C47F6"/>
    <w:rsid w:val="007D2659"/>
    <w:rsid w:val="007D2C32"/>
    <w:rsid w:val="007D4A27"/>
    <w:rsid w:val="007E4A23"/>
    <w:rsid w:val="007E710C"/>
    <w:rsid w:val="007F39F4"/>
    <w:rsid w:val="00802A15"/>
    <w:rsid w:val="008036A8"/>
    <w:rsid w:val="00810C42"/>
    <w:rsid w:val="0081583C"/>
    <w:rsid w:val="00816EF3"/>
    <w:rsid w:val="008226B2"/>
    <w:rsid w:val="008266C4"/>
    <w:rsid w:val="00830F1E"/>
    <w:rsid w:val="008412CD"/>
    <w:rsid w:val="00842BFF"/>
    <w:rsid w:val="0084332A"/>
    <w:rsid w:val="00847621"/>
    <w:rsid w:val="00852635"/>
    <w:rsid w:val="0085443B"/>
    <w:rsid w:val="00857E93"/>
    <w:rsid w:val="00860AD1"/>
    <w:rsid w:val="008652E8"/>
    <w:rsid w:val="00870679"/>
    <w:rsid w:val="00870E40"/>
    <w:rsid w:val="00881540"/>
    <w:rsid w:val="00886E49"/>
    <w:rsid w:val="00886EA7"/>
    <w:rsid w:val="00886F49"/>
    <w:rsid w:val="00892B4C"/>
    <w:rsid w:val="00893268"/>
    <w:rsid w:val="0089344F"/>
    <w:rsid w:val="00894520"/>
    <w:rsid w:val="00897ABC"/>
    <w:rsid w:val="008A72B5"/>
    <w:rsid w:val="008B3130"/>
    <w:rsid w:val="008B363D"/>
    <w:rsid w:val="008B547D"/>
    <w:rsid w:val="008B5C48"/>
    <w:rsid w:val="008B6EF0"/>
    <w:rsid w:val="008B7F10"/>
    <w:rsid w:val="008C0445"/>
    <w:rsid w:val="008C2278"/>
    <w:rsid w:val="008D3ED9"/>
    <w:rsid w:val="008E1E4D"/>
    <w:rsid w:val="008F255E"/>
    <w:rsid w:val="008F3DC8"/>
    <w:rsid w:val="00901BD8"/>
    <w:rsid w:val="00903A35"/>
    <w:rsid w:val="00913703"/>
    <w:rsid w:val="00920E7A"/>
    <w:rsid w:val="00922624"/>
    <w:rsid w:val="00923BDA"/>
    <w:rsid w:val="0093617A"/>
    <w:rsid w:val="009411A5"/>
    <w:rsid w:val="00942AEE"/>
    <w:rsid w:val="00946A7C"/>
    <w:rsid w:val="00947739"/>
    <w:rsid w:val="00950DB1"/>
    <w:rsid w:val="00952C83"/>
    <w:rsid w:val="00956A30"/>
    <w:rsid w:val="00957329"/>
    <w:rsid w:val="00957418"/>
    <w:rsid w:val="009610C6"/>
    <w:rsid w:val="0096194F"/>
    <w:rsid w:val="00963243"/>
    <w:rsid w:val="009648EE"/>
    <w:rsid w:val="00966E41"/>
    <w:rsid w:val="00966E7D"/>
    <w:rsid w:val="00970630"/>
    <w:rsid w:val="00971A1F"/>
    <w:rsid w:val="00973243"/>
    <w:rsid w:val="009734B7"/>
    <w:rsid w:val="00975F1A"/>
    <w:rsid w:val="00983FE2"/>
    <w:rsid w:val="00986B97"/>
    <w:rsid w:val="00994A41"/>
    <w:rsid w:val="009A319E"/>
    <w:rsid w:val="009A380A"/>
    <w:rsid w:val="009A3A36"/>
    <w:rsid w:val="009A4F31"/>
    <w:rsid w:val="009B05AD"/>
    <w:rsid w:val="009B18A3"/>
    <w:rsid w:val="009B5557"/>
    <w:rsid w:val="009C6F28"/>
    <w:rsid w:val="009D5B5E"/>
    <w:rsid w:val="009D6400"/>
    <w:rsid w:val="009D6675"/>
    <w:rsid w:val="009D7770"/>
    <w:rsid w:val="009D7C12"/>
    <w:rsid w:val="009F03F7"/>
    <w:rsid w:val="009F1287"/>
    <w:rsid w:val="009F65A8"/>
    <w:rsid w:val="009F7747"/>
    <w:rsid w:val="00A00A06"/>
    <w:rsid w:val="00A00FEE"/>
    <w:rsid w:val="00A05A33"/>
    <w:rsid w:val="00A12854"/>
    <w:rsid w:val="00A14F22"/>
    <w:rsid w:val="00A171E5"/>
    <w:rsid w:val="00A17810"/>
    <w:rsid w:val="00A212A7"/>
    <w:rsid w:val="00A21523"/>
    <w:rsid w:val="00A26720"/>
    <w:rsid w:val="00A33BD9"/>
    <w:rsid w:val="00A37C92"/>
    <w:rsid w:val="00A404DD"/>
    <w:rsid w:val="00A40C3F"/>
    <w:rsid w:val="00A4182C"/>
    <w:rsid w:val="00A50B2A"/>
    <w:rsid w:val="00A51740"/>
    <w:rsid w:val="00A54A48"/>
    <w:rsid w:val="00A551E2"/>
    <w:rsid w:val="00A56849"/>
    <w:rsid w:val="00A656E5"/>
    <w:rsid w:val="00A809DB"/>
    <w:rsid w:val="00A83C13"/>
    <w:rsid w:val="00A86EB5"/>
    <w:rsid w:val="00A91773"/>
    <w:rsid w:val="00A92854"/>
    <w:rsid w:val="00A92CA8"/>
    <w:rsid w:val="00A93B7B"/>
    <w:rsid w:val="00A94D9B"/>
    <w:rsid w:val="00A967AB"/>
    <w:rsid w:val="00AA1889"/>
    <w:rsid w:val="00AB0AAF"/>
    <w:rsid w:val="00AB251B"/>
    <w:rsid w:val="00AB5108"/>
    <w:rsid w:val="00AB6D34"/>
    <w:rsid w:val="00AC24BF"/>
    <w:rsid w:val="00AC3815"/>
    <w:rsid w:val="00AD1831"/>
    <w:rsid w:val="00AD56C4"/>
    <w:rsid w:val="00AD7FE5"/>
    <w:rsid w:val="00AE5530"/>
    <w:rsid w:val="00AF050A"/>
    <w:rsid w:val="00B031EF"/>
    <w:rsid w:val="00B07839"/>
    <w:rsid w:val="00B110EA"/>
    <w:rsid w:val="00B11405"/>
    <w:rsid w:val="00B12602"/>
    <w:rsid w:val="00B138E9"/>
    <w:rsid w:val="00B15B99"/>
    <w:rsid w:val="00B179E3"/>
    <w:rsid w:val="00B21480"/>
    <w:rsid w:val="00B245AA"/>
    <w:rsid w:val="00B34FF8"/>
    <w:rsid w:val="00B43645"/>
    <w:rsid w:val="00B51104"/>
    <w:rsid w:val="00B5181A"/>
    <w:rsid w:val="00B52BE9"/>
    <w:rsid w:val="00B54730"/>
    <w:rsid w:val="00B56091"/>
    <w:rsid w:val="00B60F6C"/>
    <w:rsid w:val="00B663FA"/>
    <w:rsid w:val="00B71B7A"/>
    <w:rsid w:val="00B72848"/>
    <w:rsid w:val="00B731A6"/>
    <w:rsid w:val="00B76824"/>
    <w:rsid w:val="00B768A1"/>
    <w:rsid w:val="00B81C3C"/>
    <w:rsid w:val="00B87AB7"/>
    <w:rsid w:val="00B9070B"/>
    <w:rsid w:val="00B9379C"/>
    <w:rsid w:val="00B96E00"/>
    <w:rsid w:val="00BA1E14"/>
    <w:rsid w:val="00BA72B7"/>
    <w:rsid w:val="00BA7674"/>
    <w:rsid w:val="00BB08C4"/>
    <w:rsid w:val="00BC0005"/>
    <w:rsid w:val="00BD33A2"/>
    <w:rsid w:val="00BD49FA"/>
    <w:rsid w:val="00BD72A5"/>
    <w:rsid w:val="00BE22EC"/>
    <w:rsid w:val="00BE5D22"/>
    <w:rsid w:val="00BE7970"/>
    <w:rsid w:val="00BE7A8C"/>
    <w:rsid w:val="00BF526E"/>
    <w:rsid w:val="00BF61CA"/>
    <w:rsid w:val="00BF743C"/>
    <w:rsid w:val="00BF78E9"/>
    <w:rsid w:val="00C00906"/>
    <w:rsid w:val="00C014A9"/>
    <w:rsid w:val="00C07C74"/>
    <w:rsid w:val="00C111FE"/>
    <w:rsid w:val="00C12784"/>
    <w:rsid w:val="00C16276"/>
    <w:rsid w:val="00C2142E"/>
    <w:rsid w:val="00C22FCF"/>
    <w:rsid w:val="00C2334E"/>
    <w:rsid w:val="00C2713A"/>
    <w:rsid w:val="00C34FD0"/>
    <w:rsid w:val="00C36B6D"/>
    <w:rsid w:val="00C40AA1"/>
    <w:rsid w:val="00C52664"/>
    <w:rsid w:val="00C5791E"/>
    <w:rsid w:val="00C625E3"/>
    <w:rsid w:val="00C65B20"/>
    <w:rsid w:val="00C67AE3"/>
    <w:rsid w:val="00C76271"/>
    <w:rsid w:val="00C829B3"/>
    <w:rsid w:val="00C855D2"/>
    <w:rsid w:val="00C925E7"/>
    <w:rsid w:val="00CA09F5"/>
    <w:rsid w:val="00CA0D16"/>
    <w:rsid w:val="00CA152B"/>
    <w:rsid w:val="00CB03D7"/>
    <w:rsid w:val="00CB046A"/>
    <w:rsid w:val="00CB4602"/>
    <w:rsid w:val="00CB7FB3"/>
    <w:rsid w:val="00CC01B0"/>
    <w:rsid w:val="00CC11A8"/>
    <w:rsid w:val="00CD5E4A"/>
    <w:rsid w:val="00CD62C4"/>
    <w:rsid w:val="00CD71E9"/>
    <w:rsid w:val="00CE32ED"/>
    <w:rsid w:val="00CF0062"/>
    <w:rsid w:val="00CF25E8"/>
    <w:rsid w:val="00CF4293"/>
    <w:rsid w:val="00D06F00"/>
    <w:rsid w:val="00D133A3"/>
    <w:rsid w:val="00D133A5"/>
    <w:rsid w:val="00D14578"/>
    <w:rsid w:val="00D17260"/>
    <w:rsid w:val="00D22C2E"/>
    <w:rsid w:val="00D24465"/>
    <w:rsid w:val="00D27BF8"/>
    <w:rsid w:val="00D30D70"/>
    <w:rsid w:val="00D30FF6"/>
    <w:rsid w:val="00D32F78"/>
    <w:rsid w:val="00D471A9"/>
    <w:rsid w:val="00D54F1B"/>
    <w:rsid w:val="00D57D7B"/>
    <w:rsid w:val="00D60DA9"/>
    <w:rsid w:val="00D63147"/>
    <w:rsid w:val="00D714E2"/>
    <w:rsid w:val="00D7289E"/>
    <w:rsid w:val="00D82CF5"/>
    <w:rsid w:val="00D838A0"/>
    <w:rsid w:val="00D8550E"/>
    <w:rsid w:val="00D871C4"/>
    <w:rsid w:val="00D8785A"/>
    <w:rsid w:val="00D91349"/>
    <w:rsid w:val="00D92E3B"/>
    <w:rsid w:val="00D93BC0"/>
    <w:rsid w:val="00D959EE"/>
    <w:rsid w:val="00DB0E95"/>
    <w:rsid w:val="00DB12AD"/>
    <w:rsid w:val="00DB26BC"/>
    <w:rsid w:val="00DC0C4F"/>
    <w:rsid w:val="00DC1213"/>
    <w:rsid w:val="00DC6E1E"/>
    <w:rsid w:val="00DC70F6"/>
    <w:rsid w:val="00DC724A"/>
    <w:rsid w:val="00DD5F49"/>
    <w:rsid w:val="00DE5E74"/>
    <w:rsid w:val="00DE66DB"/>
    <w:rsid w:val="00DF4482"/>
    <w:rsid w:val="00E05651"/>
    <w:rsid w:val="00E068AA"/>
    <w:rsid w:val="00E0780F"/>
    <w:rsid w:val="00E15DED"/>
    <w:rsid w:val="00E258FC"/>
    <w:rsid w:val="00E30348"/>
    <w:rsid w:val="00E31DA6"/>
    <w:rsid w:val="00E339EA"/>
    <w:rsid w:val="00E4535E"/>
    <w:rsid w:val="00E52879"/>
    <w:rsid w:val="00E53A27"/>
    <w:rsid w:val="00E552BE"/>
    <w:rsid w:val="00E55791"/>
    <w:rsid w:val="00E56340"/>
    <w:rsid w:val="00E64FD4"/>
    <w:rsid w:val="00E67009"/>
    <w:rsid w:val="00E704FD"/>
    <w:rsid w:val="00E70594"/>
    <w:rsid w:val="00E73932"/>
    <w:rsid w:val="00E739E5"/>
    <w:rsid w:val="00E74561"/>
    <w:rsid w:val="00E74935"/>
    <w:rsid w:val="00E75D6F"/>
    <w:rsid w:val="00E847C5"/>
    <w:rsid w:val="00E8609B"/>
    <w:rsid w:val="00E92BF0"/>
    <w:rsid w:val="00E93D73"/>
    <w:rsid w:val="00E94718"/>
    <w:rsid w:val="00E95FFE"/>
    <w:rsid w:val="00EA0820"/>
    <w:rsid w:val="00EB1FC2"/>
    <w:rsid w:val="00EB24EC"/>
    <w:rsid w:val="00EB70EA"/>
    <w:rsid w:val="00EC1DAF"/>
    <w:rsid w:val="00ED0DCA"/>
    <w:rsid w:val="00ED1111"/>
    <w:rsid w:val="00ED47A7"/>
    <w:rsid w:val="00EE1EE7"/>
    <w:rsid w:val="00EF4A28"/>
    <w:rsid w:val="00EF6AF5"/>
    <w:rsid w:val="00F019E9"/>
    <w:rsid w:val="00F03760"/>
    <w:rsid w:val="00F05DFC"/>
    <w:rsid w:val="00F072E8"/>
    <w:rsid w:val="00F143A1"/>
    <w:rsid w:val="00F1480F"/>
    <w:rsid w:val="00F179F3"/>
    <w:rsid w:val="00F2072B"/>
    <w:rsid w:val="00F34277"/>
    <w:rsid w:val="00F34CA1"/>
    <w:rsid w:val="00F4372E"/>
    <w:rsid w:val="00F453FE"/>
    <w:rsid w:val="00F63346"/>
    <w:rsid w:val="00F71825"/>
    <w:rsid w:val="00F80169"/>
    <w:rsid w:val="00F81514"/>
    <w:rsid w:val="00F82200"/>
    <w:rsid w:val="00F82B86"/>
    <w:rsid w:val="00F84700"/>
    <w:rsid w:val="00F85FAD"/>
    <w:rsid w:val="00F86352"/>
    <w:rsid w:val="00F87040"/>
    <w:rsid w:val="00F870DD"/>
    <w:rsid w:val="00F9445C"/>
    <w:rsid w:val="00F95A32"/>
    <w:rsid w:val="00FA1D8A"/>
    <w:rsid w:val="00FA3FD9"/>
    <w:rsid w:val="00FA6AF6"/>
    <w:rsid w:val="00FA7D65"/>
    <w:rsid w:val="00FB593A"/>
    <w:rsid w:val="00FC1AD0"/>
    <w:rsid w:val="00FC20D8"/>
    <w:rsid w:val="00FC396F"/>
    <w:rsid w:val="00FC3D4E"/>
    <w:rsid w:val="00FC6D99"/>
    <w:rsid w:val="00FC72FB"/>
    <w:rsid w:val="00FD162B"/>
    <w:rsid w:val="00FE08CB"/>
    <w:rsid w:val="00FE0900"/>
    <w:rsid w:val="00FE391D"/>
    <w:rsid w:val="00FE3C08"/>
    <w:rsid w:val="00FF1505"/>
    <w:rsid w:val="010D0267"/>
    <w:rsid w:val="010D6400"/>
    <w:rsid w:val="01116D56"/>
    <w:rsid w:val="011C7F2E"/>
    <w:rsid w:val="01466B34"/>
    <w:rsid w:val="015462A2"/>
    <w:rsid w:val="01804EE8"/>
    <w:rsid w:val="01864AED"/>
    <w:rsid w:val="01881F56"/>
    <w:rsid w:val="01B74129"/>
    <w:rsid w:val="01C652D7"/>
    <w:rsid w:val="01E24E7A"/>
    <w:rsid w:val="01E96EEF"/>
    <w:rsid w:val="0206750A"/>
    <w:rsid w:val="02081A95"/>
    <w:rsid w:val="020C3735"/>
    <w:rsid w:val="0213167F"/>
    <w:rsid w:val="021919F7"/>
    <w:rsid w:val="021F5697"/>
    <w:rsid w:val="02217D28"/>
    <w:rsid w:val="023E4DC6"/>
    <w:rsid w:val="02443513"/>
    <w:rsid w:val="024C16A6"/>
    <w:rsid w:val="027B6543"/>
    <w:rsid w:val="027C2452"/>
    <w:rsid w:val="0294765E"/>
    <w:rsid w:val="02A23A7B"/>
    <w:rsid w:val="02BE42E8"/>
    <w:rsid w:val="031A6DDF"/>
    <w:rsid w:val="032219B3"/>
    <w:rsid w:val="035F7137"/>
    <w:rsid w:val="0368661B"/>
    <w:rsid w:val="03F50BF8"/>
    <w:rsid w:val="03F757EE"/>
    <w:rsid w:val="040D5006"/>
    <w:rsid w:val="04176B15"/>
    <w:rsid w:val="04250069"/>
    <w:rsid w:val="04332B60"/>
    <w:rsid w:val="044D1A33"/>
    <w:rsid w:val="04B147BC"/>
    <w:rsid w:val="04BB6B80"/>
    <w:rsid w:val="04BC60C1"/>
    <w:rsid w:val="04C30E81"/>
    <w:rsid w:val="04D2235B"/>
    <w:rsid w:val="04D92E2A"/>
    <w:rsid w:val="04E942AF"/>
    <w:rsid w:val="05072F43"/>
    <w:rsid w:val="051A21ED"/>
    <w:rsid w:val="05396067"/>
    <w:rsid w:val="053962A9"/>
    <w:rsid w:val="05421686"/>
    <w:rsid w:val="054B7C66"/>
    <w:rsid w:val="054E3F97"/>
    <w:rsid w:val="054F7EC4"/>
    <w:rsid w:val="055F3E8F"/>
    <w:rsid w:val="05631304"/>
    <w:rsid w:val="05965B13"/>
    <w:rsid w:val="05AA751F"/>
    <w:rsid w:val="05AB3E4C"/>
    <w:rsid w:val="05C40254"/>
    <w:rsid w:val="05D45DE8"/>
    <w:rsid w:val="05DD3B0E"/>
    <w:rsid w:val="061E71D7"/>
    <w:rsid w:val="064D537E"/>
    <w:rsid w:val="06541F59"/>
    <w:rsid w:val="06551195"/>
    <w:rsid w:val="067056D9"/>
    <w:rsid w:val="067A5C39"/>
    <w:rsid w:val="067F5C8B"/>
    <w:rsid w:val="06883795"/>
    <w:rsid w:val="069258CC"/>
    <w:rsid w:val="06A12B72"/>
    <w:rsid w:val="06D94F62"/>
    <w:rsid w:val="06E930D6"/>
    <w:rsid w:val="06F9688C"/>
    <w:rsid w:val="06FA3145"/>
    <w:rsid w:val="07372476"/>
    <w:rsid w:val="07395562"/>
    <w:rsid w:val="073C0F1E"/>
    <w:rsid w:val="07573824"/>
    <w:rsid w:val="075A5568"/>
    <w:rsid w:val="077046F9"/>
    <w:rsid w:val="07816512"/>
    <w:rsid w:val="0797540B"/>
    <w:rsid w:val="07C51163"/>
    <w:rsid w:val="07F63B68"/>
    <w:rsid w:val="07FE43B3"/>
    <w:rsid w:val="07FF469C"/>
    <w:rsid w:val="08067A83"/>
    <w:rsid w:val="080C2DB1"/>
    <w:rsid w:val="083900EE"/>
    <w:rsid w:val="084F55D9"/>
    <w:rsid w:val="087807B5"/>
    <w:rsid w:val="087C2BF1"/>
    <w:rsid w:val="089D4BC3"/>
    <w:rsid w:val="08A367A0"/>
    <w:rsid w:val="08AD693C"/>
    <w:rsid w:val="08CA4673"/>
    <w:rsid w:val="08D24C49"/>
    <w:rsid w:val="08D322DD"/>
    <w:rsid w:val="08D545C6"/>
    <w:rsid w:val="08D92F9A"/>
    <w:rsid w:val="08E152BA"/>
    <w:rsid w:val="08E3236B"/>
    <w:rsid w:val="08E41C3F"/>
    <w:rsid w:val="08F362FF"/>
    <w:rsid w:val="08F76659"/>
    <w:rsid w:val="091D758B"/>
    <w:rsid w:val="092A35DC"/>
    <w:rsid w:val="09733A93"/>
    <w:rsid w:val="09773AD2"/>
    <w:rsid w:val="09792594"/>
    <w:rsid w:val="09912D87"/>
    <w:rsid w:val="099D1F0E"/>
    <w:rsid w:val="09A13012"/>
    <w:rsid w:val="09B8038E"/>
    <w:rsid w:val="09B807DC"/>
    <w:rsid w:val="09B96487"/>
    <w:rsid w:val="09BB1324"/>
    <w:rsid w:val="09DD5F33"/>
    <w:rsid w:val="09E2510B"/>
    <w:rsid w:val="09E2618B"/>
    <w:rsid w:val="0A0D0A5C"/>
    <w:rsid w:val="0A1434BD"/>
    <w:rsid w:val="0A177598"/>
    <w:rsid w:val="0A2A0A4E"/>
    <w:rsid w:val="0A33259C"/>
    <w:rsid w:val="0A4A3703"/>
    <w:rsid w:val="0A670FF2"/>
    <w:rsid w:val="0A902401"/>
    <w:rsid w:val="0A9D2AB1"/>
    <w:rsid w:val="0AA04A08"/>
    <w:rsid w:val="0AC857E6"/>
    <w:rsid w:val="0AF011AC"/>
    <w:rsid w:val="0AFE6CA0"/>
    <w:rsid w:val="0B133891"/>
    <w:rsid w:val="0B17278B"/>
    <w:rsid w:val="0B2161DE"/>
    <w:rsid w:val="0B24227A"/>
    <w:rsid w:val="0B2C066D"/>
    <w:rsid w:val="0B372F62"/>
    <w:rsid w:val="0B527D96"/>
    <w:rsid w:val="0B867DD4"/>
    <w:rsid w:val="0B8906D5"/>
    <w:rsid w:val="0B990F05"/>
    <w:rsid w:val="0BA163C4"/>
    <w:rsid w:val="0BBA4C3E"/>
    <w:rsid w:val="0BC527E7"/>
    <w:rsid w:val="0BDE30C9"/>
    <w:rsid w:val="0BE9216B"/>
    <w:rsid w:val="0C04199B"/>
    <w:rsid w:val="0C0B0A79"/>
    <w:rsid w:val="0C182984"/>
    <w:rsid w:val="0C233DDB"/>
    <w:rsid w:val="0C243614"/>
    <w:rsid w:val="0C25216F"/>
    <w:rsid w:val="0C641CE4"/>
    <w:rsid w:val="0C8E4C85"/>
    <w:rsid w:val="0C9A21C7"/>
    <w:rsid w:val="0CBA3E26"/>
    <w:rsid w:val="0CC86926"/>
    <w:rsid w:val="0CCA2E65"/>
    <w:rsid w:val="0CD87B6A"/>
    <w:rsid w:val="0CE70F5A"/>
    <w:rsid w:val="0CED70FB"/>
    <w:rsid w:val="0CF04B26"/>
    <w:rsid w:val="0D274B82"/>
    <w:rsid w:val="0D4813CE"/>
    <w:rsid w:val="0D6718A8"/>
    <w:rsid w:val="0D8A5C4C"/>
    <w:rsid w:val="0D9F59CC"/>
    <w:rsid w:val="0DA826B2"/>
    <w:rsid w:val="0DC46801"/>
    <w:rsid w:val="0DD03A03"/>
    <w:rsid w:val="0DDA5E66"/>
    <w:rsid w:val="0DE30416"/>
    <w:rsid w:val="0DE80CCD"/>
    <w:rsid w:val="0DE92A73"/>
    <w:rsid w:val="0DFC6FB1"/>
    <w:rsid w:val="0E1B6666"/>
    <w:rsid w:val="0E342F61"/>
    <w:rsid w:val="0E546450"/>
    <w:rsid w:val="0E6A657A"/>
    <w:rsid w:val="0E8756CE"/>
    <w:rsid w:val="0E875907"/>
    <w:rsid w:val="0E9E306F"/>
    <w:rsid w:val="0EAE7F1E"/>
    <w:rsid w:val="0EBE485B"/>
    <w:rsid w:val="0ECE319D"/>
    <w:rsid w:val="0EE11FA9"/>
    <w:rsid w:val="0EEE11BD"/>
    <w:rsid w:val="0EF36676"/>
    <w:rsid w:val="0EFF2521"/>
    <w:rsid w:val="0F0E45C0"/>
    <w:rsid w:val="0F121040"/>
    <w:rsid w:val="0F244800"/>
    <w:rsid w:val="0F343655"/>
    <w:rsid w:val="0F644218"/>
    <w:rsid w:val="0F7D1FFA"/>
    <w:rsid w:val="0F824E01"/>
    <w:rsid w:val="0F8E4908"/>
    <w:rsid w:val="0F913335"/>
    <w:rsid w:val="0F96680B"/>
    <w:rsid w:val="0FB60B75"/>
    <w:rsid w:val="0FD96CA9"/>
    <w:rsid w:val="0FDD68DC"/>
    <w:rsid w:val="0FF15BB9"/>
    <w:rsid w:val="0FF906E7"/>
    <w:rsid w:val="0FFD586A"/>
    <w:rsid w:val="10020B62"/>
    <w:rsid w:val="10087FF8"/>
    <w:rsid w:val="1035011A"/>
    <w:rsid w:val="103607AE"/>
    <w:rsid w:val="10384280"/>
    <w:rsid w:val="105D7F23"/>
    <w:rsid w:val="108E0879"/>
    <w:rsid w:val="10C359D9"/>
    <w:rsid w:val="11011524"/>
    <w:rsid w:val="110877A1"/>
    <w:rsid w:val="110D72EA"/>
    <w:rsid w:val="110E7959"/>
    <w:rsid w:val="1119722C"/>
    <w:rsid w:val="1127264D"/>
    <w:rsid w:val="11434434"/>
    <w:rsid w:val="114A05F1"/>
    <w:rsid w:val="115C58D6"/>
    <w:rsid w:val="11604BE2"/>
    <w:rsid w:val="118F4329"/>
    <w:rsid w:val="119F6D5C"/>
    <w:rsid w:val="11A0225A"/>
    <w:rsid w:val="11A922D8"/>
    <w:rsid w:val="11D45AE1"/>
    <w:rsid w:val="11EA2125"/>
    <w:rsid w:val="12023099"/>
    <w:rsid w:val="12373AAE"/>
    <w:rsid w:val="123D7233"/>
    <w:rsid w:val="124D011C"/>
    <w:rsid w:val="125B107A"/>
    <w:rsid w:val="12753E07"/>
    <w:rsid w:val="127B28B7"/>
    <w:rsid w:val="129245E5"/>
    <w:rsid w:val="12C10D7D"/>
    <w:rsid w:val="12CE1204"/>
    <w:rsid w:val="12F06EE1"/>
    <w:rsid w:val="12F32533"/>
    <w:rsid w:val="12F34854"/>
    <w:rsid w:val="13153AEF"/>
    <w:rsid w:val="134F7B0B"/>
    <w:rsid w:val="13683A5C"/>
    <w:rsid w:val="137C5217"/>
    <w:rsid w:val="13917553"/>
    <w:rsid w:val="13B07F3E"/>
    <w:rsid w:val="13B26405"/>
    <w:rsid w:val="13BF5ED3"/>
    <w:rsid w:val="13FD1C15"/>
    <w:rsid w:val="14083C98"/>
    <w:rsid w:val="140876D8"/>
    <w:rsid w:val="14183C16"/>
    <w:rsid w:val="141845E0"/>
    <w:rsid w:val="141C18EA"/>
    <w:rsid w:val="141F1808"/>
    <w:rsid w:val="142E08FB"/>
    <w:rsid w:val="142F47CB"/>
    <w:rsid w:val="142F7B6B"/>
    <w:rsid w:val="1441758D"/>
    <w:rsid w:val="145B1FDF"/>
    <w:rsid w:val="145E7A95"/>
    <w:rsid w:val="146575A3"/>
    <w:rsid w:val="148B15E0"/>
    <w:rsid w:val="15006FBE"/>
    <w:rsid w:val="151F6B5A"/>
    <w:rsid w:val="15212130"/>
    <w:rsid w:val="156542CB"/>
    <w:rsid w:val="158014E9"/>
    <w:rsid w:val="158A5B50"/>
    <w:rsid w:val="159F23B3"/>
    <w:rsid w:val="15A2498C"/>
    <w:rsid w:val="15B66B91"/>
    <w:rsid w:val="15C3420A"/>
    <w:rsid w:val="15E47F68"/>
    <w:rsid w:val="15FF6EEC"/>
    <w:rsid w:val="16041E01"/>
    <w:rsid w:val="161A0996"/>
    <w:rsid w:val="16232CF9"/>
    <w:rsid w:val="16262029"/>
    <w:rsid w:val="16397749"/>
    <w:rsid w:val="16406CEA"/>
    <w:rsid w:val="16562259"/>
    <w:rsid w:val="165B3324"/>
    <w:rsid w:val="16764951"/>
    <w:rsid w:val="167A273E"/>
    <w:rsid w:val="16A61F0D"/>
    <w:rsid w:val="16AC5F02"/>
    <w:rsid w:val="16B27F4D"/>
    <w:rsid w:val="16C77FE5"/>
    <w:rsid w:val="16F47E57"/>
    <w:rsid w:val="16F53AB0"/>
    <w:rsid w:val="17220FF1"/>
    <w:rsid w:val="17320F2E"/>
    <w:rsid w:val="17613E3F"/>
    <w:rsid w:val="17664D13"/>
    <w:rsid w:val="1766777C"/>
    <w:rsid w:val="17676E2A"/>
    <w:rsid w:val="176D41EE"/>
    <w:rsid w:val="1780422F"/>
    <w:rsid w:val="17A75F25"/>
    <w:rsid w:val="17BD6AB4"/>
    <w:rsid w:val="17C023C9"/>
    <w:rsid w:val="17EF5DD9"/>
    <w:rsid w:val="1818083E"/>
    <w:rsid w:val="184253B9"/>
    <w:rsid w:val="18434C37"/>
    <w:rsid w:val="186202E0"/>
    <w:rsid w:val="18655B8E"/>
    <w:rsid w:val="186E43F1"/>
    <w:rsid w:val="18875C71"/>
    <w:rsid w:val="18B80BCE"/>
    <w:rsid w:val="18C06461"/>
    <w:rsid w:val="18C66922"/>
    <w:rsid w:val="18D15598"/>
    <w:rsid w:val="18DC5CEB"/>
    <w:rsid w:val="18E62FBE"/>
    <w:rsid w:val="18EE7258"/>
    <w:rsid w:val="19000F5A"/>
    <w:rsid w:val="190C7DED"/>
    <w:rsid w:val="19270D53"/>
    <w:rsid w:val="193337BA"/>
    <w:rsid w:val="19402796"/>
    <w:rsid w:val="19407B9F"/>
    <w:rsid w:val="195254FA"/>
    <w:rsid w:val="195919BF"/>
    <w:rsid w:val="19677C6A"/>
    <w:rsid w:val="19733859"/>
    <w:rsid w:val="198A4DC2"/>
    <w:rsid w:val="199750ED"/>
    <w:rsid w:val="19A57045"/>
    <w:rsid w:val="19AC0EF2"/>
    <w:rsid w:val="19B57275"/>
    <w:rsid w:val="19BE3E90"/>
    <w:rsid w:val="19C11AC9"/>
    <w:rsid w:val="19C37E45"/>
    <w:rsid w:val="19CF40F7"/>
    <w:rsid w:val="19ED0EB9"/>
    <w:rsid w:val="19F21F24"/>
    <w:rsid w:val="1A00617E"/>
    <w:rsid w:val="1A1C2BAB"/>
    <w:rsid w:val="1A1F124B"/>
    <w:rsid w:val="1A210F06"/>
    <w:rsid w:val="1A251079"/>
    <w:rsid w:val="1A28484F"/>
    <w:rsid w:val="1A3573C0"/>
    <w:rsid w:val="1A577219"/>
    <w:rsid w:val="1A58762F"/>
    <w:rsid w:val="1A6D533B"/>
    <w:rsid w:val="1A9D156F"/>
    <w:rsid w:val="1AA80D9B"/>
    <w:rsid w:val="1AA847EC"/>
    <w:rsid w:val="1AAD0BB3"/>
    <w:rsid w:val="1AD01EB8"/>
    <w:rsid w:val="1AD03E52"/>
    <w:rsid w:val="1AD875EC"/>
    <w:rsid w:val="1AE26A3D"/>
    <w:rsid w:val="1AF475AD"/>
    <w:rsid w:val="1AF92EDF"/>
    <w:rsid w:val="1AFD70F0"/>
    <w:rsid w:val="1B0270FF"/>
    <w:rsid w:val="1B181DD9"/>
    <w:rsid w:val="1B2F477F"/>
    <w:rsid w:val="1B68276D"/>
    <w:rsid w:val="1B6C3B7D"/>
    <w:rsid w:val="1B7F0ABE"/>
    <w:rsid w:val="1B834589"/>
    <w:rsid w:val="1BA75872"/>
    <w:rsid w:val="1BAB396E"/>
    <w:rsid w:val="1BB07C7C"/>
    <w:rsid w:val="1BBB692B"/>
    <w:rsid w:val="1BBF0E19"/>
    <w:rsid w:val="1BCD692F"/>
    <w:rsid w:val="1BE23EBD"/>
    <w:rsid w:val="1BFB1528"/>
    <w:rsid w:val="1C2E6201"/>
    <w:rsid w:val="1C302928"/>
    <w:rsid w:val="1C52178E"/>
    <w:rsid w:val="1C68632B"/>
    <w:rsid w:val="1C8D49BF"/>
    <w:rsid w:val="1C9F1651"/>
    <w:rsid w:val="1CEB46F7"/>
    <w:rsid w:val="1D23735C"/>
    <w:rsid w:val="1D54071F"/>
    <w:rsid w:val="1D6451C6"/>
    <w:rsid w:val="1D654C9F"/>
    <w:rsid w:val="1D69417C"/>
    <w:rsid w:val="1D807289"/>
    <w:rsid w:val="1D8E233B"/>
    <w:rsid w:val="1D975DF7"/>
    <w:rsid w:val="1D9B123D"/>
    <w:rsid w:val="1D9E12E8"/>
    <w:rsid w:val="1DCB4927"/>
    <w:rsid w:val="1DD6405C"/>
    <w:rsid w:val="1DDD3571"/>
    <w:rsid w:val="1E190463"/>
    <w:rsid w:val="1E24668A"/>
    <w:rsid w:val="1E2A27A6"/>
    <w:rsid w:val="1E4B2FD7"/>
    <w:rsid w:val="1E645EBF"/>
    <w:rsid w:val="1E7911C9"/>
    <w:rsid w:val="1E7B335B"/>
    <w:rsid w:val="1E8D194D"/>
    <w:rsid w:val="1EA50F33"/>
    <w:rsid w:val="1ED503FA"/>
    <w:rsid w:val="1EE724BA"/>
    <w:rsid w:val="1EFF6434"/>
    <w:rsid w:val="1F1431B6"/>
    <w:rsid w:val="1F311F17"/>
    <w:rsid w:val="1F3A0011"/>
    <w:rsid w:val="1F3A5F92"/>
    <w:rsid w:val="1F701095"/>
    <w:rsid w:val="1F896311"/>
    <w:rsid w:val="1F923DE6"/>
    <w:rsid w:val="1FA42D75"/>
    <w:rsid w:val="1FA610B9"/>
    <w:rsid w:val="1FD024AA"/>
    <w:rsid w:val="1FDC54C4"/>
    <w:rsid w:val="1FEE4C5C"/>
    <w:rsid w:val="1FF012A4"/>
    <w:rsid w:val="1FF23EC9"/>
    <w:rsid w:val="20040834"/>
    <w:rsid w:val="20190666"/>
    <w:rsid w:val="202C1885"/>
    <w:rsid w:val="203B574B"/>
    <w:rsid w:val="20481C9A"/>
    <w:rsid w:val="204A7C68"/>
    <w:rsid w:val="2053493C"/>
    <w:rsid w:val="205E4038"/>
    <w:rsid w:val="2075093F"/>
    <w:rsid w:val="20786BA2"/>
    <w:rsid w:val="207F447D"/>
    <w:rsid w:val="20884263"/>
    <w:rsid w:val="209D6390"/>
    <w:rsid w:val="20A160B2"/>
    <w:rsid w:val="20D105CB"/>
    <w:rsid w:val="20D16460"/>
    <w:rsid w:val="20DD7F39"/>
    <w:rsid w:val="20E24774"/>
    <w:rsid w:val="20F25221"/>
    <w:rsid w:val="21145BE0"/>
    <w:rsid w:val="21440678"/>
    <w:rsid w:val="216365D8"/>
    <w:rsid w:val="2165140C"/>
    <w:rsid w:val="21691F88"/>
    <w:rsid w:val="2187182E"/>
    <w:rsid w:val="218A070F"/>
    <w:rsid w:val="21957939"/>
    <w:rsid w:val="21C1624C"/>
    <w:rsid w:val="21E26EA0"/>
    <w:rsid w:val="21F34D45"/>
    <w:rsid w:val="21F950CF"/>
    <w:rsid w:val="22045432"/>
    <w:rsid w:val="222A3C9E"/>
    <w:rsid w:val="22396FF8"/>
    <w:rsid w:val="22431035"/>
    <w:rsid w:val="225C0846"/>
    <w:rsid w:val="22B0252A"/>
    <w:rsid w:val="22D75BB2"/>
    <w:rsid w:val="22E819D8"/>
    <w:rsid w:val="22F57E73"/>
    <w:rsid w:val="231523F7"/>
    <w:rsid w:val="234B605E"/>
    <w:rsid w:val="235133E3"/>
    <w:rsid w:val="23560A29"/>
    <w:rsid w:val="235F59AB"/>
    <w:rsid w:val="237D64A7"/>
    <w:rsid w:val="238A4219"/>
    <w:rsid w:val="239051E5"/>
    <w:rsid w:val="23924A0F"/>
    <w:rsid w:val="23987B60"/>
    <w:rsid w:val="239D13E8"/>
    <w:rsid w:val="239F6D5D"/>
    <w:rsid w:val="239F7F68"/>
    <w:rsid w:val="23ED0F94"/>
    <w:rsid w:val="23FC3011"/>
    <w:rsid w:val="240D18BD"/>
    <w:rsid w:val="246E404E"/>
    <w:rsid w:val="247F538E"/>
    <w:rsid w:val="248114CC"/>
    <w:rsid w:val="24A3249E"/>
    <w:rsid w:val="24A62D02"/>
    <w:rsid w:val="24AF069B"/>
    <w:rsid w:val="24AF1929"/>
    <w:rsid w:val="24B63D40"/>
    <w:rsid w:val="24C674E1"/>
    <w:rsid w:val="24C8317D"/>
    <w:rsid w:val="24FA0B67"/>
    <w:rsid w:val="25082A0B"/>
    <w:rsid w:val="252A182D"/>
    <w:rsid w:val="25417958"/>
    <w:rsid w:val="254369E7"/>
    <w:rsid w:val="25494E1D"/>
    <w:rsid w:val="257A74F9"/>
    <w:rsid w:val="25895A3D"/>
    <w:rsid w:val="258D735D"/>
    <w:rsid w:val="259A68BC"/>
    <w:rsid w:val="25D1716B"/>
    <w:rsid w:val="25DF6A97"/>
    <w:rsid w:val="25E6024A"/>
    <w:rsid w:val="25EA0F86"/>
    <w:rsid w:val="2614068C"/>
    <w:rsid w:val="26212585"/>
    <w:rsid w:val="26282ED7"/>
    <w:rsid w:val="265B6DE8"/>
    <w:rsid w:val="265F04C1"/>
    <w:rsid w:val="267440C5"/>
    <w:rsid w:val="268C256C"/>
    <w:rsid w:val="269F48BD"/>
    <w:rsid w:val="26A7223A"/>
    <w:rsid w:val="26F23979"/>
    <w:rsid w:val="272A1178"/>
    <w:rsid w:val="272D26C8"/>
    <w:rsid w:val="274604BA"/>
    <w:rsid w:val="27530B85"/>
    <w:rsid w:val="27537ACC"/>
    <w:rsid w:val="276C2A3C"/>
    <w:rsid w:val="27743788"/>
    <w:rsid w:val="277B261F"/>
    <w:rsid w:val="27962ACA"/>
    <w:rsid w:val="279B5A93"/>
    <w:rsid w:val="27A35CC1"/>
    <w:rsid w:val="27AD08FF"/>
    <w:rsid w:val="27E916BA"/>
    <w:rsid w:val="27F10483"/>
    <w:rsid w:val="27FD55EF"/>
    <w:rsid w:val="28022D32"/>
    <w:rsid w:val="28153567"/>
    <w:rsid w:val="28594A6E"/>
    <w:rsid w:val="286B5520"/>
    <w:rsid w:val="287D3F8A"/>
    <w:rsid w:val="28870747"/>
    <w:rsid w:val="288E5631"/>
    <w:rsid w:val="28C32DF1"/>
    <w:rsid w:val="28C534E8"/>
    <w:rsid w:val="28D02103"/>
    <w:rsid w:val="29095837"/>
    <w:rsid w:val="293734A8"/>
    <w:rsid w:val="294E0AA4"/>
    <w:rsid w:val="29661104"/>
    <w:rsid w:val="296735A6"/>
    <w:rsid w:val="296D7E15"/>
    <w:rsid w:val="29962D19"/>
    <w:rsid w:val="29AD3BB2"/>
    <w:rsid w:val="29B4309C"/>
    <w:rsid w:val="29C30BAC"/>
    <w:rsid w:val="29CD7458"/>
    <w:rsid w:val="29D9048F"/>
    <w:rsid w:val="29EF70CC"/>
    <w:rsid w:val="2A1C62F4"/>
    <w:rsid w:val="2A5F0A9A"/>
    <w:rsid w:val="2A802A87"/>
    <w:rsid w:val="2A931BB9"/>
    <w:rsid w:val="2A9D346A"/>
    <w:rsid w:val="2AB51A38"/>
    <w:rsid w:val="2AB903D8"/>
    <w:rsid w:val="2ACD6CCC"/>
    <w:rsid w:val="2ADF720A"/>
    <w:rsid w:val="2AEE4512"/>
    <w:rsid w:val="2B341240"/>
    <w:rsid w:val="2B34584A"/>
    <w:rsid w:val="2B64015F"/>
    <w:rsid w:val="2B644948"/>
    <w:rsid w:val="2B6E4E8E"/>
    <w:rsid w:val="2B7C6921"/>
    <w:rsid w:val="2B9C4F86"/>
    <w:rsid w:val="2BCC6FF0"/>
    <w:rsid w:val="2BFE1EDB"/>
    <w:rsid w:val="2C127758"/>
    <w:rsid w:val="2C1A4265"/>
    <w:rsid w:val="2C1F32E8"/>
    <w:rsid w:val="2C2326B1"/>
    <w:rsid w:val="2C26626A"/>
    <w:rsid w:val="2C275841"/>
    <w:rsid w:val="2C3E2651"/>
    <w:rsid w:val="2C4630F8"/>
    <w:rsid w:val="2C636708"/>
    <w:rsid w:val="2C68059F"/>
    <w:rsid w:val="2C6917E7"/>
    <w:rsid w:val="2C756800"/>
    <w:rsid w:val="2CA3554E"/>
    <w:rsid w:val="2CBC0FFA"/>
    <w:rsid w:val="2CC23437"/>
    <w:rsid w:val="2CC27AB8"/>
    <w:rsid w:val="2CC379B0"/>
    <w:rsid w:val="2CEF3C54"/>
    <w:rsid w:val="2CF23870"/>
    <w:rsid w:val="2D006219"/>
    <w:rsid w:val="2D05566F"/>
    <w:rsid w:val="2D0E47C3"/>
    <w:rsid w:val="2D11170D"/>
    <w:rsid w:val="2D13298D"/>
    <w:rsid w:val="2D221D5D"/>
    <w:rsid w:val="2D2A0414"/>
    <w:rsid w:val="2D383726"/>
    <w:rsid w:val="2D386439"/>
    <w:rsid w:val="2D7B766B"/>
    <w:rsid w:val="2D9379FB"/>
    <w:rsid w:val="2D9E7CAE"/>
    <w:rsid w:val="2DA63741"/>
    <w:rsid w:val="2DBA7FBA"/>
    <w:rsid w:val="2DBE1024"/>
    <w:rsid w:val="2DC6390A"/>
    <w:rsid w:val="2DE16ECB"/>
    <w:rsid w:val="2DE2223D"/>
    <w:rsid w:val="2DE40DD4"/>
    <w:rsid w:val="2E0F2EDB"/>
    <w:rsid w:val="2E145E1D"/>
    <w:rsid w:val="2E18318C"/>
    <w:rsid w:val="2E223E47"/>
    <w:rsid w:val="2E270A97"/>
    <w:rsid w:val="2E3F4045"/>
    <w:rsid w:val="2E406C0B"/>
    <w:rsid w:val="2E4430FB"/>
    <w:rsid w:val="2E4A213E"/>
    <w:rsid w:val="2E5E2F0C"/>
    <w:rsid w:val="2E6A7B7E"/>
    <w:rsid w:val="2E720143"/>
    <w:rsid w:val="2E852BFA"/>
    <w:rsid w:val="2EB72D84"/>
    <w:rsid w:val="2EE359E2"/>
    <w:rsid w:val="2EEC1574"/>
    <w:rsid w:val="2F1B43C7"/>
    <w:rsid w:val="2F4B55D7"/>
    <w:rsid w:val="2F5604CA"/>
    <w:rsid w:val="2F592F8F"/>
    <w:rsid w:val="2FA36E63"/>
    <w:rsid w:val="2FC33170"/>
    <w:rsid w:val="2FD352CF"/>
    <w:rsid w:val="2FD66838"/>
    <w:rsid w:val="2FDB72F7"/>
    <w:rsid w:val="300E7DD2"/>
    <w:rsid w:val="301C704F"/>
    <w:rsid w:val="3038011D"/>
    <w:rsid w:val="303C0D37"/>
    <w:rsid w:val="303C3120"/>
    <w:rsid w:val="30647F44"/>
    <w:rsid w:val="30705633"/>
    <w:rsid w:val="30814B77"/>
    <w:rsid w:val="308645E8"/>
    <w:rsid w:val="30A474FE"/>
    <w:rsid w:val="30AE0AAC"/>
    <w:rsid w:val="30AF3ABD"/>
    <w:rsid w:val="30B36B23"/>
    <w:rsid w:val="30CC5260"/>
    <w:rsid w:val="30CD10F6"/>
    <w:rsid w:val="30D14AFA"/>
    <w:rsid w:val="30E14993"/>
    <w:rsid w:val="30E206FC"/>
    <w:rsid w:val="30EF21BA"/>
    <w:rsid w:val="30EF472A"/>
    <w:rsid w:val="30FA5F5C"/>
    <w:rsid w:val="30FB65D1"/>
    <w:rsid w:val="30FC5A3F"/>
    <w:rsid w:val="31052214"/>
    <w:rsid w:val="3136571E"/>
    <w:rsid w:val="31644472"/>
    <w:rsid w:val="31645690"/>
    <w:rsid w:val="316D5BBF"/>
    <w:rsid w:val="3170139F"/>
    <w:rsid w:val="317213BC"/>
    <w:rsid w:val="317D02F3"/>
    <w:rsid w:val="319567AC"/>
    <w:rsid w:val="31AC3F23"/>
    <w:rsid w:val="31D94323"/>
    <w:rsid w:val="31F43EF2"/>
    <w:rsid w:val="320F656E"/>
    <w:rsid w:val="3229313A"/>
    <w:rsid w:val="322A09EC"/>
    <w:rsid w:val="322E6D47"/>
    <w:rsid w:val="32343227"/>
    <w:rsid w:val="324748F5"/>
    <w:rsid w:val="327945B0"/>
    <w:rsid w:val="32AD5AEA"/>
    <w:rsid w:val="32C3640C"/>
    <w:rsid w:val="32C47E69"/>
    <w:rsid w:val="32DF4B9C"/>
    <w:rsid w:val="32EE5E66"/>
    <w:rsid w:val="32F707FF"/>
    <w:rsid w:val="32FE7982"/>
    <w:rsid w:val="330D52B8"/>
    <w:rsid w:val="331E1C54"/>
    <w:rsid w:val="335A2666"/>
    <w:rsid w:val="33666803"/>
    <w:rsid w:val="33871402"/>
    <w:rsid w:val="338A0060"/>
    <w:rsid w:val="338C018A"/>
    <w:rsid w:val="338C598B"/>
    <w:rsid w:val="33901C94"/>
    <w:rsid w:val="33A045C6"/>
    <w:rsid w:val="33A655BD"/>
    <w:rsid w:val="33AF50D7"/>
    <w:rsid w:val="33C2279E"/>
    <w:rsid w:val="33E6404A"/>
    <w:rsid w:val="33F101FD"/>
    <w:rsid w:val="34052E84"/>
    <w:rsid w:val="34195765"/>
    <w:rsid w:val="3435099A"/>
    <w:rsid w:val="343B5578"/>
    <w:rsid w:val="34510B5E"/>
    <w:rsid w:val="3465056A"/>
    <w:rsid w:val="346866A1"/>
    <w:rsid w:val="34700522"/>
    <w:rsid w:val="348167F0"/>
    <w:rsid w:val="348C36E4"/>
    <w:rsid w:val="34921598"/>
    <w:rsid w:val="349A1C0D"/>
    <w:rsid w:val="34A75868"/>
    <w:rsid w:val="34A83FD4"/>
    <w:rsid w:val="34C804C4"/>
    <w:rsid w:val="34E261D0"/>
    <w:rsid w:val="34E3740B"/>
    <w:rsid w:val="350D2053"/>
    <w:rsid w:val="350D51A0"/>
    <w:rsid w:val="35286BF7"/>
    <w:rsid w:val="35522321"/>
    <w:rsid w:val="355D53D4"/>
    <w:rsid w:val="35753453"/>
    <w:rsid w:val="3599429E"/>
    <w:rsid w:val="35A73257"/>
    <w:rsid w:val="35B12F84"/>
    <w:rsid w:val="35B57875"/>
    <w:rsid w:val="36033A12"/>
    <w:rsid w:val="362F0086"/>
    <w:rsid w:val="363D403E"/>
    <w:rsid w:val="366D3CBC"/>
    <w:rsid w:val="36750E50"/>
    <w:rsid w:val="36776EAA"/>
    <w:rsid w:val="36795EA2"/>
    <w:rsid w:val="367C01BA"/>
    <w:rsid w:val="36B77EB7"/>
    <w:rsid w:val="36DE7BD3"/>
    <w:rsid w:val="37592FE4"/>
    <w:rsid w:val="375E20CF"/>
    <w:rsid w:val="377336AC"/>
    <w:rsid w:val="377F502A"/>
    <w:rsid w:val="37804449"/>
    <w:rsid w:val="378A028C"/>
    <w:rsid w:val="37BC42C1"/>
    <w:rsid w:val="37CA1388"/>
    <w:rsid w:val="37CC6ED3"/>
    <w:rsid w:val="37F94643"/>
    <w:rsid w:val="37FB24F6"/>
    <w:rsid w:val="3806724C"/>
    <w:rsid w:val="38292EF5"/>
    <w:rsid w:val="38305180"/>
    <w:rsid w:val="383B2625"/>
    <w:rsid w:val="3850158A"/>
    <w:rsid w:val="385C1B7F"/>
    <w:rsid w:val="38610D05"/>
    <w:rsid w:val="388F49F5"/>
    <w:rsid w:val="38AB3C78"/>
    <w:rsid w:val="38FA192C"/>
    <w:rsid w:val="38FB4BD9"/>
    <w:rsid w:val="38FF7D0D"/>
    <w:rsid w:val="39076C11"/>
    <w:rsid w:val="391F2580"/>
    <w:rsid w:val="39221703"/>
    <w:rsid w:val="39283EEC"/>
    <w:rsid w:val="392D67AC"/>
    <w:rsid w:val="3930488C"/>
    <w:rsid w:val="39401394"/>
    <w:rsid w:val="3949055E"/>
    <w:rsid w:val="3968060E"/>
    <w:rsid w:val="398473E8"/>
    <w:rsid w:val="39A644DA"/>
    <w:rsid w:val="39C531C8"/>
    <w:rsid w:val="39E23259"/>
    <w:rsid w:val="39EA289E"/>
    <w:rsid w:val="3A0B2C87"/>
    <w:rsid w:val="3A0E4E62"/>
    <w:rsid w:val="3A0F0F43"/>
    <w:rsid w:val="3A114F3A"/>
    <w:rsid w:val="3A2140D2"/>
    <w:rsid w:val="3A380799"/>
    <w:rsid w:val="3A476B5E"/>
    <w:rsid w:val="3A4B0E8F"/>
    <w:rsid w:val="3A711825"/>
    <w:rsid w:val="3A931991"/>
    <w:rsid w:val="3AA82CF8"/>
    <w:rsid w:val="3AAC5B36"/>
    <w:rsid w:val="3AD06974"/>
    <w:rsid w:val="3ADA42A0"/>
    <w:rsid w:val="3AED2DDA"/>
    <w:rsid w:val="3AF1226A"/>
    <w:rsid w:val="3AF21E9B"/>
    <w:rsid w:val="3B0A7A50"/>
    <w:rsid w:val="3B105BA8"/>
    <w:rsid w:val="3B2414E4"/>
    <w:rsid w:val="3B277374"/>
    <w:rsid w:val="3B344321"/>
    <w:rsid w:val="3B3500CB"/>
    <w:rsid w:val="3B4F35F9"/>
    <w:rsid w:val="3B50783E"/>
    <w:rsid w:val="3B6A281B"/>
    <w:rsid w:val="3B896874"/>
    <w:rsid w:val="3B9D4373"/>
    <w:rsid w:val="3BA92EC6"/>
    <w:rsid w:val="3BB663C6"/>
    <w:rsid w:val="3BB94D10"/>
    <w:rsid w:val="3BDE416C"/>
    <w:rsid w:val="3BE70BEC"/>
    <w:rsid w:val="3BFF5F92"/>
    <w:rsid w:val="3C0435A9"/>
    <w:rsid w:val="3C3158BF"/>
    <w:rsid w:val="3C512C6A"/>
    <w:rsid w:val="3C5E6096"/>
    <w:rsid w:val="3C6B63F3"/>
    <w:rsid w:val="3C6D0AA3"/>
    <w:rsid w:val="3C7C15C9"/>
    <w:rsid w:val="3C7D446D"/>
    <w:rsid w:val="3C8805E4"/>
    <w:rsid w:val="3C903856"/>
    <w:rsid w:val="3CB05E10"/>
    <w:rsid w:val="3CBF3D07"/>
    <w:rsid w:val="3CE90D4D"/>
    <w:rsid w:val="3CEC5BD9"/>
    <w:rsid w:val="3D0A2A8A"/>
    <w:rsid w:val="3D0D553D"/>
    <w:rsid w:val="3D12272E"/>
    <w:rsid w:val="3D321FA1"/>
    <w:rsid w:val="3D5C306C"/>
    <w:rsid w:val="3D6A3EE4"/>
    <w:rsid w:val="3D6E15B5"/>
    <w:rsid w:val="3D8762BD"/>
    <w:rsid w:val="3D941FD0"/>
    <w:rsid w:val="3DA75BB4"/>
    <w:rsid w:val="3DB73788"/>
    <w:rsid w:val="3DBE7888"/>
    <w:rsid w:val="3DC72FAC"/>
    <w:rsid w:val="3DD4640D"/>
    <w:rsid w:val="3E00648E"/>
    <w:rsid w:val="3E097ED6"/>
    <w:rsid w:val="3E0F619F"/>
    <w:rsid w:val="3E2C07D2"/>
    <w:rsid w:val="3E4B1EC4"/>
    <w:rsid w:val="3E4C5C7B"/>
    <w:rsid w:val="3E4F06BE"/>
    <w:rsid w:val="3E60232E"/>
    <w:rsid w:val="3E6966CC"/>
    <w:rsid w:val="3E6F6349"/>
    <w:rsid w:val="3E7001DF"/>
    <w:rsid w:val="3E815E9D"/>
    <w:rsid w:val="3E8F04CD"/>
    <w:rsid w:val="3E931018"/>
    <w:rsid w:val="3EA37326"/>
    <w:rsid w:val="3EA4334C"/>
    <w:rsid w:val="3EC21710"/>
    <w:rsid w:val="3ED07B39"/>
    <w:rsid w:val="3ED75A5B"/>
    <w:rsid w:val="3EEE4BA8"/>
    <w:rsid w:val="3F227ECC"/>
    <w:rsid w:val="3F2A1510"/>
    <w:rsid w:val="3F323523"/>
    <w:rsid w:val="3F577277"/>
    <w:rsid w:val="3F59407A"/>
    <w:rsid w:val="3F963935"/>
    <w:rsid w:val="3FBD7ADB"/>
    <w:rsid w:val="3FC223B8"/>
    <w:rsid w:val="3FED10C4"/>
    <w:rsid w:val="3FFD69BE"/>
    <w:rsid w:val="40115E5D"/>
    <w:rsid w:val="40142B28"/>
    <w:rsid w:val="402551CC"/>
    <w:rsid w:val="404C0EDB"/>
    <w:rsid w:val="405A7340"/>
    <w:rsid w:val="406563D6"/>
    <w:rsid w:val="406B7B27"/>
    <w:rsid w:val="408563A3"/>
    <w:rsid w:val="40A1164F"/>
    <w:rsid w:val="40AD7C5B"/>
    <w:rsid w:val="40CD5F0B"/>
    <w:rsid w:val="40DD4729"/>
    <w:rsid w:val="40EB7E0B"/>
    <w:rsid w:val="40F1349D"/>
    <w:rsid w:val="411E2BE4"/>
    <w:rsid w:val="4136428A"/>
    <w:rsid w:val="413A144A"/>
    <w:rsid w:val="41694287"/>
    <w:rsid w:val="416948A9"/>
    <w:rsid w:val="416B194D"/>
    <w:rsid w:val="41BE3E52"/>
    <w:rsid w:val="41C36A02"/>
    <w:rsid w:val="41D8445C"/>
    <w:rsid w:val="41F85D27"/>
    <w:rsid w:val="41F93C0D"/>
    <w:rsid w:val="420E2A1A"/>
    <w:rsid w:val="4237497C"/>
    <w:rsid w:val="424D68DB"/>
    <w:rsid w:val="42565FD0"/>
    <w:rsid w:val="42596CCD"/>
    <w:rsid w:val="425E5FDE"/>
    <w:rsid w:val="427F350F"/>
    <w:rsid w:val="42914340"/>
    <w:rsid w:val="42AF1A12"/>
    <w:rsid w:val="42B008AC"/>
    <w:rsid w:val="43127FA0"/>
    <w:rsid w:val="431D66E9"/>
    <w:rsid w:val="43587C29"/>
    <w:rsid w:val="435C6176"/>
    <w:rsid w:val="43616901"/>
    <w:rsid w:val="436A6992"/>
    <w:rsid w:val="436D4ECF"/>
    <w:rsid w:val="43791B5A"/>
    <w:rsid w:val="437A73AE"/>
    <w:rsid w:val="43806B74"/>
    <w:rsid w:val="43922D90"/>
    <w:rsid w:val="439E00F9"/>
    <w:rsid w:val="43B24CCF"/>
    <w:rsid w:val="43B43752"/>
    <w:rsid w:val="43D14618"/>
    <w:rsid w:val="43E63027"/>
    <w:rsid w:val="43F669C3"/>
    <w:rsid w:val="44205D19"/>
    <w:rsid w:val="442C10DA"/>
    <w:rsid w:val="44314B0E"/>
    <w:rsid w:val="446B48FC"/>
    <w:rsid w:val="44785AEE"/>
    <w:rsid w:val="44843CC9"/>
    <w:rsid w:val="44880967"/>
    <w:rsid w:val="44A01A4B"/>
    <w:rsid w:val="44B673AA"/>
    <w:rsid w:val="44D26E80"/>
    <w:rsid w:val="44DB773A"/>
    <w:rsid w:val="44E36D88"/>
    <w:rsid w:val="44F14784"/>
    <w:rsid w:val="450039C1"/>
    <w:rsid w:val="451A32B1"/>
    <w:rsid w:val="451E341B"/>
    <w:rsid w:val="452D6C34"/>
    <w:rsid w:val="454D00BA"/>
    <w:rsid w:val="456951DA"/>
    <w:rsid w:val="45973AD6"/>
    <w:rsid w:val="45A52B1C"/>
    <w:rsid w:val="45AC4CF4"/>
    <w:rsid w:val="45AD524F"/>
    <w:rsid w:val="45AE36B8"/>
    <w:rsid w:val="45CF7FBC"/>
    <w:rsid w:val="45DB635E"/>
    <w:rsid w:val="45F35C5E"/>
    <w:rsid w:val="46400CA9"/>
    <w:rsid w:val="46406C53"/>
    <w:rsid w:val="465A4FCD"/>
    <w:rsid w:val="465B230D"/>
    <w:rsid w:val="4662285A"/>
    <w:rsid w:val="46652FC3"/>
    <w:rsid w:val="467208A3"/>
    <w:rsid w:val="46810023"/>
    <w:rsid w:val="468354F8"/>
    <w:rsid w:val="46836109"/>
    <w:rsid w:val="468B0189"/>
    <w:rsid w:val="46995FD1"/>
    <w:rsid w:val="46A179C8"/>
    <w:rsid w:val="46B06667"/>
    <w:rsid w:val="46C35907"/>
    <w:rsid w:val="47032B85"/>
    <w:rsid w:val="47111705"/>
    <w:rsid w:val="4719625B"/>
    <w:rsid w:val="47251050"/>
    <w:rsid w:val="472C0755"/>
    <w:rsid w:val="4745188E"/>
    <w:rsid w:val="476D2EF2"/>
    <w:rsid w:val="476E7A2B"/>
    <w:rsid w:val="477A07F4"/>
    <w:rsid w:val="47B54AA8"/>
    <w:rsid w:val="47BD13B2"/>
    <w:rsid w:val="47BF5406"/>
    <w:rsid w:val="47C073E7"/>
    <w:rsid w:val="47C621A4"/>
    <w:rsid w:val="47DE197A"/>
    <w:rsid w:val="47F04F1C"/>
    <w:rsid w:val="47F261EE"/>
    <w:rsid w:val="4801327C"/>
    <w:rsid w:val="48713429"/>
    <w:rsid w:val="487B3B0A"/>
    <w:rsid w:val="4891605D"/>
    <w:rsid w:val="48D173C6"/>
    <w:rsid w:val="48E02F78"/>
    <w:rsid w:val="48E76F84"/>
    <w:rsid w:val="48F00546"/>
    <w:rsid w:val="4906501C"/>
    <w:rsid w:val="49132398"/>
    <w:rsid w:val="491B5B23"/>
    <w:rsid w:val="493B491E"/>
    <w:rsid w:val="494305AE"/>
    <w:rsid w:val="49550F29"/>
    <w:rsid w:val="498E5DDA"/>
    <w:rsid w:val="499A319C"/>
    <w:rsid w:val="49A75100"/>
    <w:rsid w:val="49B6483C"/>
    <w:rsid w:val="49B66680"/>
    <w:rsid w:val="49C75CA3"/>
    <w:rsid w:val="49D145CB"/>
    <w:rsid w:val="49E56673"/>
    <w:rsid w:val="4A0F6E1A"/>
    <w:rsid w:val="4A125A83"/>
    <w:rsid w:val="4A171DB0"/>
    <w:rsid w:val="4A2057D8"/>
    <w:rsid w:val="4A284B3F"/>
    <w:rsid w:val="4A5A35C4"/>
    <w:rsid w:val="4A6F2547"/>
    <w:rsid w:val="4A861680"/>
    <w:rsid w:val="4A8764D3"/>
    <w:rsid w:val="4A980B3E"/>
    <w:rsid w:val="4AC77F8B"/>
    <w:rsid w:val="4AD74EF4"/>
    <w:rsid w:val="4AED5C11"/>
    <w:rsid w:val="4AFF253A"/>
    <w:rsid w:val="4B096721"/>
    <w:rsid w:val="4B151DD8"/>
    <w:rsid w:val="4B2F5A69"/>
    <w:rsid w:val="4B600DBB"/>
    <w:rsid w:val="4B740186"/>
    <w:rsid w:val="4B7467CA"/>
    <w:rsid w:val="4B7A2CD7"/>
    <w:rsid w:val="4B8464B3"/>
    <w:rsid w:val="4B8909B6"/>
    <w:rsid w:val="4B96469A"/>
    <w:rsid w:val="4BB96A99"/>
    <w:rsid w:val="4BD47B3A"/>
    <w:rsid w:val="4BE60345"/>
    <w:rsid w:val="4BF61A49"/>
    <w:rsid w:val="4BFD254C"/>
    <w:rsid w:val="4BFD2BB9"/>
    <w:rsid w:val="4C007D9B"/>
    <w:rsid w:val="4C097E52"/>
    <w:rsid w:val="4C251632"/>
    <w:rsid w:val="4C266DAF"/>
    <w:rsid w:val="4C3C7997"/>
    <w:rsid w:val="4C423D11"/>
    <w:rsid w:val="4C4277B1"/>
    <w:rsid w:val="4C4A7111"/>
    <w:rsid w:val="4C9A635E"/>
    <w:rsid w:val="4CA860AF"/>
    <w:rsid w:val="4CB66E36"/>
    <w:rsid w:val="4CD04687"/>
    <w:rsid w:val="4D09681B"/>
    <w:rsid w:val="4D1A6222"/>
    <w:rsid w:val="4D2B1C5F"/>
    <w:rsid w:val="4D2E64BA"/>
    <w:rsid w:val="4D30066A"/>
    <w:rsid w:val="4D316971"/>
    <w:rsid w:val="4D423028"/>
    <w:rsid w:val="4D581632"/>
    <w:rsid w:val="4D692C32"/>
    <w:rsid w:val="4D6E3CCE"/>
    <w:rsid w:val="4D7901E4"/>
    <w:rsid w:val="4D805757"/>
    <w:rsid w:val="4DB1562D"/>
    <w:rsid w:val="4DCB0227"/>
    <w:rsid w:val="4DCF155E"/>
    <w:rsid w:val="4DD11AEE"/>
    <w:rsid w:val="4DE22B61"/>
    <w:rsid w:val="4E071018"/>
    <w:rsid w:val="4E1E35A8"/>
    <w:rsid w:val="4E4A36DE"/>
    <w:rsid w:val="4E4B1237"/>
    <w:rsid w:val="4E685D9D"/>
    <w:rsid w:val="4E997F39"/>
    <w:rsid w:val="4EA21170"/>
    <w:rsid w:val="4EA45038"/>
    <w:rsid w:val="4EA535EA"/>
    <w:rsid w:val="4EAA452F"/>
    <w:rsid w:val="4EAB7555"/>
    <w:rsid w:val="4EB16F4D"/>
    <w:rsid w:val="4ED37A9C"/>
    <w:rsid w:val="4EDE0A69"/>
    <w:rsid w:val="4EDE0F00"/>
    <w:rsid w:val="4EF438A7"/>
    <w:rsid w:val="4EF74679"/>
    <w:rsid w:val="4F0057ED"/>
    <w:rsid w:val="4F053AD4"/>
    <w:rsid w:val="4F4F7C97"/>
    <w:rsid w:val="4F586DFE"/>
    <w:rsid w:val="4F7F3425"/>
    <w:rsid w:val="4F890EBD"/>
    <w:rsid w:val="4F951D60"/>
    <w:rsid w:val="4FAB27E4"/>
    <w:rsid w:val="4FAD4336"/>
    <w:rsid w:val="4FEA66FB"/>
    <w:rsid w:val="50000326"/>
    <w:rsid w:val="5012456C"/>
    <w:rsid w:val="501B0160"/>
    <w:rsid w:val="5028413A"/>
    <w:rsid w:val="5034185C"/>
    <w:rsid w:val="50662285"/>
    <w:rsid w:val="50935D58"/>
    <w:rsid w:val="509473B7"/>
    <w:rsid w:val="50C85002"/>
    <w:rsid w:val="50D3250E"/>
    <w:rsid w:val="50D33AD4"/>
    <w:rsid w:val="50D565E3"/>
    <w:rsid w:val="51251091"/>
    <w:rsid w:val="512B4D4B"/>
    <w:rsid w:val="51351C9B"/>
    <w:rsid w:val="513D3709"/>
    <w:rsid w:val="515323AC"/>
    <w:rsid w:val="515911D2"/>
    <w:rsid w:val="5159308A"/>
    <w:rsid w:val="51636223"/>
    <w:rsid w:val="51665649"/>
    <w:rsid w:val="517462FF"/>
    <w:rsid w:val="51996C1B"/>
    <w:rsid w:val="51A56DF6"/>
    <w:rsid w:val="51AB46BA"/>
    <w:rsid w:val="51D254DA"/>
    <w:rsid w:val="51D67559"/>
    <w:rsid w:val="51DF2711"/>
    <w:rsid w:val="51EB7348"/>
    <w:rsid w:val="51F20232"/>
    <w:rsid w:val="52014309"/>
    <w:rsid w:val="520C36C1"/>
    <w:rsid w:val="520E771E"/>
    <w:rsid w:val="52171AFB"/>
    <w:rsid w:val="522D4979"/>
    <w:rsid w:val="523456B6"/>
    <w:rsid w:val="5235465D"/>
    <w:rsid w:val="52367473"/>
    <w:rsid w:val="523E15D7"/>
    <w:rsid w:val="5249313E"/>
    <w:rsid w:val="52527419"/>
    <w:rsid w:val="525A4669"/>
    <w:rsid w:val="525B22C4"/>
    <w:rsid w:val="526018C0"/>
    <w:rsid w:val="52841F28"/>
    <w:rsid w:val="52AD06F5"/>
    <w:rsid w:val="52BE0F28"/>
    <w:rsid w:val="52D32108"/>
    <w:rsid w:val="52D6356D"/>
    <w:rsid w:val="52F77D67"/>
    <w:rsid w:val="52F836E3"/>
    <w:rsid w:val="532F7394"/>
    <w:rsid w:val="53385FAE"/>
    <w:rsid w:val="534E489F"/>
    <w:rsid w:val="536E730E"/>
    <w:rsid w:val="537C2BD7"/>
    <w:rsid w:val="53971E29"/>
    <w:rsid w:val="53A35F99"/>
    <w:rsid w:val="53E6334F"/>
    <w:rsid w:val="53FB17FA"/>
    <w:rsid w:val="541862F0"/>
    <w:rsid w:val="546A6559"/>
    <w:rsid w:val="546F0B91"/>
    <w:rsid w:val="54777ABA"/>
    <w:rsid w:val="54AE33C2"/>
    <w:rsid w:val="54B70A61"/>
    <w:rsid w:val="54B779B5"/>
    <w:rsid w:val="54D25371"/>
    <w:rsid w:val="54EA3421"/>
    <w:rsid w:val="54EC1FC6"/>
    <w:rsid w:val="54EC416F"/>
    <w:rsid w:val="552C68B9"/>
    <w:rsid w:val="55335647"/>
    <w:rsid w:val="5538682D"/>
    <w:rsid w:val="55476094"/>
    <w:rsid w:val="554A06ED"/>
    <w:rsid w:val="5552614F"/>
    <w:rsid w:val="55530973"/>
    <w:rsid w:val="55560E04"/>
    <w:rsid w:val="55666B45"/>
    <w:rsid w:val="55722092"/>
    <w:rsid w:val="5583167D"/>
    <w:rsid w:val="55995FB7"/>
    <w:rsid w:val="55A156DD"/>
    <w:rsid w:val="55B13035"/>
    <w:rsid w:val="55BD15CA"/>
    <w:rsid w:val="55BD571B"/>
    <w:rsid w:val="55C10548"/>
    <w:rsid w:val="55C244BC"/>
    <w:rsid w:val="55C708F6"/>
    <w:rsid w:val="55E37FE2"/>
    <w:rsid w:val="56015FD4"/>
    <w:rsid w:val="56176CD0"/>
    <w:rsid w:val="56195188"/>
    <w:rsid w:val="561A57E6"/>
    <w:rsid w:val="561C5613"/>
    <w:rsid w:val="562E4782"/>
    <w:rsid w:val="56327C9C"/>
    <w:rsid w:val="5639508E"/>
    <w:rsid w:val="56446C4A"/>
    <w:rsid w:val="56534D2A"/>
    <w:rsid w:val="5659691E"/>
    <w:rsid w:val="56635FA9"/>
    <w:rsid w:val="56737273"/>
    <w:rsid w:val="56773C48"/>
    <w:rsid w:val="56A95860"/>
    <w:rsid w:val="56BB5794"/>
    <w:rsid w:val="56C16A07"/>
    <w:rsid w:val="56C56026"/>
    <w:rsid w:val="56C721C1"/>
    <w:rsid w:val="56C75E65"/>
    <w:rsid w:val="56ED49AC"/>
    <w:rsid w:val="57037964"/>
    <w:rsid w:val="570D1D86"/>
    <w:rsid w:val="570E1422"/>
    <w:rsid w:val="573F549A"/>
    <w:rsid w:val="57553D3F"/>
    <w:rsid w:val="57703672"/>
    <w:rsid w:val="5773534B"/>
    <w:rsid w:val="57780B7F"/>
    <w:rsid w:val="57856672"/>
    <w:rsid w:val="578C265D"/>
    <w:rsid w:val="579D25BA"/>
    <w:rsid w:val="57B9331D"/>
    <w:rsid w:val="57B975D7"/>
    <w:rsid w:val="57BB6757"/>
    <w:rsid w:val="57C82DD9"/>
    <w:rsid w:val="57E73B91"/>
    <w:rsid w:val="57F3287F"/>
    <w:rsid w:val="57F45188"/>
    <w:rsid w:val="57F81A83"/>
    <w:rsid w:val="57FA61B1"/>
    <w:rsid w:val="58032997"/>
    <w:rsid w:val="581D6018"/>
    <w:rsid w:val="583F1055"/>
    <w:rsid w:val="58441188"/>
    <w:rsid w:val="58477459"/>
    <w:rsid w:val="58494A10"/>
    <w:rsid w:val="584B2FF5"/>
    <w:rsid w:val="585A018E"/>
    <w:rsid w:val="585B0937"/>
    <w:rsid w:val="585E0241"/>
    <w:rsid w:val="58744829"/>
    <w:rsid w:val="587673AC"/>
    <w:rsid w:val="588562E3"/>
    <w:rsid w:val="5898522B"/>
    <w:rsid w:val="58A045EF"/>
    <w:rsid w:val="58AE0C9D"/>
    <w:rsid w:val="58BD3A38"/>
    <w:rsid w:val="58DC744B"/>
    <w:rsid w:val="58F609E4"/>
    <w:rsid w:val="58FB67BC"/>
    <w:rsid w:val="5930657D"/>
    <w:rsid w:val="59327DEB"/>
    <w:rsid w:val="59392E42"/>
    <w:rsid w:val="593B5B55"/>
    <w:rsid w:val="593D19BE"/>
    <w:rsid w:val="597D137C"/>
    <w:rsid w:val="599D01FE"/>
    <w:rsid w:val="59AF4353"/>
    <w:rsid w:val="59CB134C"/>
    <w:rsid w:val="59D13042"/>
    <w:rsid w:val="59EA652F"/>
    <w:rsid w:val="5A390AF1"/>
    <w:rsid w:val="5A3F6176"/>
    <w:rsid w:val="5A5419CE"/>
    <w:rsid w:val="5A587AE0"/>
    <w:rsid w:val="5A5A38F1"/>
    <w:rsid w:val="5A617BFA"/>
    <w:rsid w:val="5A7629B7"/>
    <w:rsid w:val="5A83298E"/>
    <w:rsid w:val="5A84337E"/>
    <w:rsid w:val="5A891BB6"/>
    <w:rsid w:val="5A8D03AD"/>
    <w:rsid w:val="5A9B4B53"/>
    <w:rsid w:val="5AA34E07"/>
    <w:rsid w:val="5AD937F3"/>
    <w:rsid w:val="5ADB5FCA"/>
    <w:rsid w:val="5AE30663"/>
    <w:rsid w:val="5AE36AFC"/>
    <w:rsid w:val="5AE47198"/>
    <w:rsid w:val="5AEF3CA7"/>
    <w:rsid w:val="5AF16F61"/>
    <w:rsid w:val="5AFB0199"/>
    <w:rsid w:val="5B0001EA"/>
    <w:rsid w:val="5B2D4307"/>
    <w:rsid w:val="5B5041D6"/>
    <w:rsid w:val="5B554FD4"/>
    <w:rsid w:val="5B6B25D0"/>
    <w:rsid w:val="5B6B4549"/>
    <w:rsid w:val="5BAD031C"/>
    <w:rsid w:val="5BB36D0A"/>
    <w:rsid w:val="5BD03C5A"/>
    <w:rsid w:val="5BD33975"/>
    <w:rsid w:val="5BDA3BB3"/>
    <w:rsid w:val="5BDA775F"/>
    <w:rsid w:val="5BEA7806"/>
    <w:rsid w:val="5BED1355"/>
    <w:rsid w:val="5C035D5C"/>
    <w:rsid w:val="5C054372"/>
    <w:rsid w:val="5C0B1081"/>
    <w:rsid w:val="5C2E76F3"/>
    <w:rsid w:val="5C531DAC"/>
    <w:rsid w:val="5C5F19A2"/>
    <w:rsid w:val="5C6742FC"/>
    <w:rsid w:val="5C7870C9"/>
    <w:rsid w:val="5C793AF2"/>
    <w:rsid w:val="5C7E008D"/>
    <w:rsid w:val="5C885120"/>
    <w:rsid w:val="5C8D094F"/>
    <w:rsid w:val="5CAA3CDC"/>
    <w:rsid w:val="5CC14996"/>
    <w:rsid w:val="5CDB13F1"/>
    <w:rsid w:val="5CE42BFC"/>
    <w:rsid w:val="5D08718A"/>
    <w:rsid w:val="5D33075C"/>
    <w:rsid w:val="5D38401E"/>
    <w:rsid w:val="5D42131E"/>
    <w:rsid w:val="5D4B0C7E"/>
    <w:rsid w:val="5D65772A"/>
    <w:rsid w:val="5D787E7B"/>
    <w:rsid w:val="5DA30012"/>
    <w:rsid w:val="5DC93120"/>
    <w:rsid w:val="5DDA6F3B"/>
    <w:rsid w:val="5DDB5F91"/>
    <w:rsid w:val="5E282729"/>
    <w:rsid w:val="5E2C3252"/>
    <w:rsid w:val="5E39000D"/>
    <w:rsid w:val="5E5007AD"/>
    <w:rsid w:val="5E5126D4"/>
    <w:rsid w:val="5E575A00"/>
    <w:rsid w:val="5E5B33A6"/>
    <w:rsid w:val="5EEC29C3"/>
    <w:rsid w:val="5EF527AD"/>
    <w:rsid w:val="5F0241A8"/>
    <w:rsid w:val="5F031737"/>
    <w:rsid w:val="5F1A1471"/>
    <w:rsid w:val="5F1B570F"/>
    <w:rsid w:val="5F4013BA"/>
    <w:rsid w:val="5F515252"/>
    <w:rsid w:val="5F882D2B"/>
    <w:rsid w:val="5FD025CB"/>
    <w:rsid w:val="5FD41E39"/>
    <w:rsid w:val="5FD57769"/>
    <w:rsid w:val="5FDC496F"/>
    <w:rsid w:val="5FEA0E05"/>
    <w:rsid w:val="5FEA1BFF"/>
    <w:rsid w:val="5FFA2F3B"/>
    <w:rsid w:val="60053545"/>
    <w:rsid w:val="60070501"/>
    <w:rsid w:val="600D47EB"/>
    <w:rsid w:val="60240F4A"/>
    <w:rsid w:val="602A2F0C"/>
    <w:rsid w:val="602F3018"/>
    <w:rsid w:val="605E48C7"/>
    <w:rsid w:val="606A7181"/>
    <w:rsid w:val="608D0DC2"/>
    <w:rsid w:val="60CF4513"/>
    <w:rsid w:val="60D87E5D"/>
    <w:rsid w:val="60F668B8"/>
    <w:rsid w:val="60FC46B7"/>
    <w:rsid w:val="61002168"/>
    <w:rsid w:val="61172DD5"/>
    <w:rsid w:val="6138206E"/>
    <w:rsid w:val="614D3C7D"/>
    <w:rsid w:val="616270EF"/>
    <w:rsid w:val="61706EDF"/>
    <w:rsid w:val="619B1498"/>
    <w:rsid w:val="619B3BCB"/>
    <w:rsid w:val="61C5760F"/>
    <w:rsid w:val="61CB09F2"/>
    <w:rsid w:val="61F34165"/>
    <w:rsid w:val="62053AEE"/>
    <w:rsid w:val="62426D4A"/>
    <w:rsid w:val="62842199"/>
    <w:rsid w:val="62904A5E"/>
    <w:rsid w:val="629B61C1"/>
    <w:rsid w:val="62B6346C"/>
    <w:rsid w:val="62C4291E"/>
    <w:rsid w:val="62C65CEC"/>
    <w:rsid w:val="62F27D6D"/>
    <w:rsid w:val="631814C9"/>
    <w:rsid w:val="632F7DE7"/>
    <w:rsid w:val="6347606A"/>
    <w:rsid w:val="635E620F"/>
    <w:rsid w:val="6368049F"/>
    <w:rsid w:val="636A3EC3"/>
    <w:rsid w:val="636A6F4B"/>
    <w:rsid w:val="63793000"/>
    <w:rsid w:val="63A94A31"/>
    <w:rsid w:val="63AC1EAC"/>
    <w:rsid w:val="63C90B49"/>
    <w:rsid w:val="63C910E5"/>
    <w:rsid w:val="63CC75B9"/>
    <w:rsid w:val="63E30C41"/>
    <w:rsid w:val="63FE1629"/>
    <w:rsid w:val="640673D9"/>
    <w:rsid w:val="641E6EE2"/>
    <w:rsid w:val="64275148"/>
    <w:rsid w:val="64326B19"/>
    <w:rsid w:val="645214CF"/>
    <w:rsid w:val="64820F2D"/>
    <w:rsid w:val="6487530B"/>
    <w:rsid w:val="64B2567E"/>
    <w:rsid w:val="64BA39D7"/>
    <w:rsid w:val="64CF3CAA"/>
    <w:rsid w:val="64D96235"/>
    <w:rsid w:val="650F5FAC"/>
    <w:rsid w:val="652D2807"/>
    <w:rsid w:val="656033A2"/>
    <w:rsid w:val="65815AA0"/>
    <w:rsid w:val="658855D4"/>
    <w:rsid w:val="658867B3"/>
    <w:rsid w:val="659B42A0"/>
    <w:rsid w:val="65A8095A"/>
    <w:rsid w:val="65F1238A"/>
    <w:rsid w:val="65F35604"/>
    <w:rsid w:val="65FF3198"/>
    <w:rsid w:val="663B062F"/>
    <w:rsid w:val="663E4EF3"/>
    <w:rsid w:val="66471F83"/>
    <w:rsid w:val="665A01D2"/>
    <w:rsid w:val="66875A86"/>
    <w:rsid w:val="6688533A"/>
    <w:rsid w:val="66BB442F"/>
    <w:rsid w:val="66D02521"/>
    <w:rsid w:val="67097AAB"/>
    <w:rsid w:val="670C3488"/>
    <w:rsid w:val="672E09CF"/>
    <w:rsid w:val="67365DB5"/>
    <w:rsid w:val="677507BF"/>
    <w:rsid w:val="6792126C"/>
    <w:rsid w:val="67A97CFB"/>
    <w:rsid w:val="67CF5A1D"/>
    <w:rsid w:val="67DA135C"/>
    <w:rsid w:val="67EB7F24"/>
    <w:rsid w:val="67EC006A"/>
    <w:rsid w:val="680328B7"/>
    <w:rsid w:val="680D5EE5"/>
    <w:rsid w:val="68107593"/>
    <w:rsid w:val="684D1BE5"/>
    <w:rsid w:val="68651677"/>
    <w:rsid w:val="686F261C"/>
    <w:rsid w:val="687E3602"/>
    <w:rsid w:val="688F77C3"/>
    <w:rsid w:val="68A9751A"/>
    <w:rsid w:val="68AC366C"/>
    <w:rsid w:val="68B329E9"/>
    <w:rsid w:val="69030906"/>
    <w:rsid w:val="692C4F44"/>
    <w:rsid w:val="69326C25"/>
    <w:rsid w:val="697D4944"/>
    <w:rsid w:val="697E2DEE"/>
    <w:rsid w:val="699B3DF9"/>
    <w:rsid w:val="69E1523E"/>
    <w:rsid w:val="6A377133"/>
    <w:rsid w:val="6A3802AF"/>
    <w:rsid w:val="6A382142"/>
    <w:rsid w:val="6A3E6B57"/>
    <w:rsid w:val="6A4E7EC9"/>
    <w:rsid w:val="6A650E8F"/>
    <w:rsid w:val="6A7F0672"/>
    <w:rsid w:val="6A8243F3"/>
    <w:rsid w:val="6AA25847"/>
    <w:rsid w:val="6ADE4B51"/>
    <w:rsid w:val="6AEB550E"/>
    <w:rsid w:val="6AF47AD0"/>
    <w:rsid w:val="6B0B7792"/>
    <w:rsid w:val="6B18387B"/>
    <w:rsid w:val="6B213C7A"/>
    <w:rsid w:val="6B2726B5"/>
    <w:rsid w:val="6B3D4519"/>
    <w:rsid w:val="6B4943C4"/>
    <w:rsid w:val="6B5760AD"/>
    <w:rsid w:val="6B6356A7"/>
    <w:rsid w:val="6B6F75D9"/>
    <w:rsid w:val="6B7753BB"/>
    <w:rsid w:val="6B7A6C48"/>
    <w:rsid w:val="6B8223B8"/>
    <w:rsid w:val="6BA303EE"/>
    <w:rsid w:val="6BCA3451"/>
    <w:rsid w:val="6BD57A1A"/>
    <w:rsid w:val="6BE52340"/>
    <w:rsid w:val="6BEA317F"/>
    <w:rsid w:val="6C077B7C"/>
    <w:rsid w:val="6C89469E"/>
    <w:rsid w:val="6C93673A"/>
    <w:rsid w:val="6C9559EA"/>
    <w:rsid w:val="6C991B9A"/>
    <w:rsid w:val="6CBB305B"/>
    <w:rsid w:val="6CC206BF"/>
    <w:rsid w:val="6CC30C66"/>
    <w:rsid w:val="6CDD0CB1"/>
    <w:rsid w:val="6CE419F3"/>
    <w:rsid w:val="6CE93DEC"/>
    <w:rsid w:val="6D225A73"/>
    <w:rsid w:val="6D4B705D"/>
    <w:rsid w:val="6D711A3E"/>
    <w:rsid w:val="6D8D0D90"/>
    <w:rsid w:val="6D96046C"/>
    <w:rsid w:val="6DA16033"/>
    <w:rsid w:val="6DC91D5B"/>
    <w:rsid w:val="6DD50561"/>
    <w:rsid w:val="6DD95830"/>
    <w:rsid w:val="6DF021A3"/>
    <w:rsid w:val="6E124286"/>
    <w:rsid w:val="6E134309"/>
    <w:rsid w:val="6E1A1F69"/>
    <w:rsid w:val="6E3B5323"/>
    <w:rsid w:val="6E4F38F8"/>
    <w:rsid w:val="6E657BB2"/>
    <w:rsid w:val="6E793023"/>
    <w:rsid w:val="6E7F7AFB"/>
    <w:rsid w:val="6EB770BA"/>
    <w:rsid w:val="6EB96505"/>
    <w:rsid w:val="6ED43ACF"/>
    <w:rsid w:val="6EDF1CCE"/>
    <w:rsid w:val="6EEA71F0"/>
    <w:rsid w:val="6EEC600B"/>
    <w:rsid w:val="6EF500FD"/>
    <w:rsid w:val="6F2B434D"/>
    <w:rsid w:val="6F2C5B46"/>
    <w:rsid w:val="6F2D78EE"/>
    <w:rsid w:val="6F4947DA"/>
    <w:rsid w:val="6F4E71A8"/>
    <w:rsid w:val="6F70301C"/>
    <w:rsid w:val="6F781F55"/>
    <w:rsid w:val="6F7C562E"/>
    <w:rsid w:val="6FB93CAC"/>
    <w:rsid w:val="6FB95193"/>
    <w:rsid w:val="6FE04DE1"/>
    <w:rsid w:val="6FE60D34"/>
    <w:rsid w:val="6FEE7F40"/>
    <w:rsid w:val="70015EAC"/>
    <w:rsid w:val="70093C44"/>
    <w:rsid w:val="7013025E"/>
    <w:rsid w:val="70150176"/>
    <w:rsid w:val="706A4129"/>
    <w:rsid w:val="7071176F"/>
    <w:rsid w:val="70747A02"/>
    <w:rsid w:val="7076111A"/>
    <w:rsid w:val="70B73E00"/>
    <w:rsid w:val="70F2796B"/>
    <w:rsid w:val="710F1765"/>
    <w:rsid w:val="71102404"/>
    <w:rsid w:val="711A1C30"/>
    <w:rsid w:val="711D088F"/>
    <w:rsid w:val="711E6ABB"/>
    <w:rsid w:val="71230870"/>
    <w:rsid w:val="71400456"/>
    <w:rsid w:val="714C2EBE"/>
    <w:rsid w:val="71611C06"/>
    <w:rsid w:val="71636191"/>
    <w:rsid w:val="71686453"/>
    <w:rsid w:val="716F74C0"/>
    <w:rsid w:val="71A976A3"/>
    <w:rsid w:val="71B83D73"/>
    <w:rsid w:val="71C94377"/>
    <w:rsid w:val="71D6274F"/>
    <w:rsid w:val="72033A39"/>
    <w:rsid w:val="726E4C9E"/>
    <w:rsid w:val="7289516B"/>
    <w:rsid w:val="729310B6"/>
    <w:rsid w:val="72CD0489"/>
    <w:rsid w:val="72DB349B"/>
    <w:rsid w:val="72E10CF1"/>
    <w:rsid w:val="72E16E78"/>
    <w:rsid w:val="72EA15F7"/>
    <w:rsid w:val="73062CBE"/>
    <w:rsid w:val="73297EB2"/>
    <w:rsid w:val="73352C22"/>
    <w:rsid w:val="73497FD2"/>
    <w:rsid w:val="735765E8"/>
    <w:rsid w:val="73611BAF"/>
    <w:rsid w:val="7368643D"/>
    <w:rsid w:val="73794A20"/>
    <w:rsid w:val="738A6877"/>
    <w:rsid w:val="739C4779"/>
    <w:rsid w:val="73A2442B"/>
    <w:rsid w:val="73AA6208"/>
    <w:rsid w:val="73C832AF"/>
    <w:rsid w:val="73E52982"/>
    <w:rsid w:val="73FA0625"/>
    <w:rsid w:val="74024A09"/>
    <w:rsid w:val="7422148A"/>
    <w:rsid w:val="74472CC7"/>
    <w:rsid w:val="748330DD"/>
    <w:rsid w:val="7485747A"/>
    <w:rsid w:val="748D3B91"/>
    <w:rsid w:val="74963991"/>
    <w:rsid w:val="74B71854"/>
    <w:rsid w:val="74FD176E"/>
    <w:rsid w:val="75132281"/>
    <w:rsid w:val="754C1C51"/>
    <w:rsid w:val="755F4608"/>
    <w:rsid w:val="7564660F"/>
    <w:rsid w:val="7571106C"/>
    <w:rsid w:val="757918F4"/>
    <w:rsid w:val="75886342"/>
    <w:rsid w:val="758A779D"/>
    <w:rsid w:val="758E7458"/>
    <w:rsid w:val="75B9274E"/>
    <w:rsid w:val="75F83FB4"/>
    <w:rsid w:val="75F9318E"/>
    <w:rsid w:val="75FC2E47"/>
    <w:rsid w:val="760E47B2"/>
    <w:rsid w:val="762F668D"/>
    <w:rsid w:val="76631090"/>
    <w:rsid w:val="76703988"/>
    <w:rsid w:val="7672217C"/>
    <w:rsid w:val="76A12DC3"/>
    <w:rsid w:val="76BE3B48"/>
    <w:rsid w:val="76D15B17"/>
    <w:rsid w:val="77186B1E"/>
    <w:rsid w:val="77645C7D"/>
    <w:rsid w:val="777439C1"/>
    <w:rsid w:val="778B1158"/>
    <w:rsid w:val="77961505"/>
    <w:rsid w:val="77B15DF4"/>
    <w:rsid w:val="77B856B5"/>
    <w:rsid w:val="77CB35CD"/>
    <w:rsid w:val="78076895"/>
    <w:rsid w:val="78091695"/>
    <w:rsid w:val="78151AE7"/>
    <w:rsid w:val="781D0ABF"/>
    <w:rsid w:val="782B5948"/>
    <w:rsid w:val="78602ABF"/>
    <w:rsid w:val="78665FE4"/>
    <w:rsid w:val="786E0FFE"/>
    <w:rsid w:val="78A93133"/>
    <w:rsid w:val="78C37715"/>
    <w:rsid w:val="78D02FB6"/>
    <w:rsid w:val="78E43768"/>
    <w:rsid w:val="78E47082"/>
    <w:rsid w:val="78FD3867"/>
    <w:rsid w:val="79214FA6"/>
    <w:rsid w:val="79367FB8"/>
    <w:rsid w:val="79392A29"/>
    <w:rsid w:val="79583AEC"/>
    <w:rsid w:val="795C7162"/>
    <w:rsid w:val="797812D7"/>
    <w:rsid w:val="799D7539"/>
    <w:rsid w:val="799F72C4"/>
    <w:rsid w:val="79A20557"/>
    <w:rsid w:val="79AB7A8E"/>
    <w:rsid w:val="79AC0207"/>
    <w:rsid w:val="79CB5BC6"/>
    <w:rsid w:val="79D0709A"/>
    <w:rsid w:val="79E554A8"/>
    <w:rsid w:val="79FD492D"/>
    <w:rsid w:val="7A087CF7"/>
    <w:rsid w:val="7A13564A"/>
    <w:rsid w:val="7A2E5C6D"/>
    <w:rsid w:val="7A303322"/>
    <w:rsid w:val="7A7F6A39"/>
    <w:rsid w:val="7A9A2995"/>
    <w:rsid w:val="7A9D6FB6"/>
    <w:rsid w:val="7A9E37B9"/>
    <w:rsid w:val="7AA85A57"/>
    <w:rsid w:val="7AA97571"/>
    <w:rsid w:val="7AD1328F"/>
    <w:rsid w:val="7AF26D81"/>
    <w:rsid w:val="7AF464E6"/>
    <w:rsid w:val="7AF6549D"/>
    <w:rsid w:val="7B014170"/>
    <w:rsid w:val="7B1A61F8"/>
    <w:rsid w:val="7B4F3366"/>
    <w:rsid w:val="7B5C346C"/>
    <w:rsid w:val="7B5E5C27"/>
    <w:rsid w:val="7B652196"/>
    <w:rsid w:val="7B762D9E"/>
    <w:rsid w:val="7B784952"/>
    <w:rsid w:val="7B7C479D"/>
    <w:rsid w:val="7B7E15E7"/>
    <w:rsid w:val="7B920A5D"/>
    <w:rsid w:val="7BA1455F"/>
    <w:rsid w:val="7BCC7A90"/>
    <w:rsid w:val="7BDC1294"/>
    <w:rsid w:val="7BE975D0"/>
    <w:rsid w:val="7BF2190A"/>
    <w:rsid w:val="7C010589"/>
    <w:rsid w:val="7C160D02"/>
    <w:rsid w:val="7C1637C1"/>
    <w:rsid w:val="7C1E537F"/>
    <w:rsid w:val="7C4706AF"/>
    <w:rsid w:val="7C526D30"/>
    <w:rsid w:val="7C574088"/>
    <w:rsid w:val="7C5D6386"/>
    <w:rsid w:val="7C921F5C"/>
    <w:rsid w:val="7C9D2374"/>
    <w:rsid w:val="7CAC42FA"/>
    <w:rsid w:val="7CBB3819"/>
    <w:rsid w:val="7CD97C96"/>
    <w:rsid w:val="7CEA2FFC"/>
    <w:rsid w:val="7CF36D0A"/>
    <w:rsid w:val="7CFD68A1"/>
    <w:rsid w:val="7D004B90"/>
    <w:rsid w:val="7D09176A"/>
    <w:rsid w:val="7D15262A"/>
    <w:rsid w:val="7D21528B"/>
    <w:rsid w:val="7D295788"/>
    <w:rsid w:val="7D431D8D"/>
    <w:rsid w:val="7D7D4F75"/>
    <w:rsid w:val="7D937F07"/>
    <w:rsid w:val="7DA008E1"/>
    <w:rsid w:val="7DAA286B"/>
    <w:rsid w:val="7DB954F6"/>
    <w:rsid w:val="7DC07247"/>
    <w:rsid w:val="7DC62F24"/>
    <w:rsid w:val="7DCA4DE2"/>
    <w:rsid w:val="7DDE5DE0"/>
    <w:rsid w:val="7DE93C91"/>
    <w:rsid w:val="7DFC10B6"/>
    <w:rsid w:val="7E0B2B81"/>
    <w:rsid w:val="7E0E7FD0"/>
    <w:rsid w:val="7E1B6002"/>
    <w:rsid w:val="7E1F4180"/>
    <w:rsid w:val="7E433210"/>
    <w:rsid w:val="7E575AC2"/>
    <w:rsid w:val="7E580C80"/>
    <w:rsid w:val="7E68207B"/>
    <w:rsid w:val="7E8B6473"/>
    <w:rsid w:val="7E950FE9"/>
    <w:rsid w:val="7EA454D3"/>
    <w:rsid w:val="7EC009E8"/>
    <w:rsid w:val="7ED16523"/>
    <w:rsid w:val="7EE83A26"/>
    <w:rsid w:val="7EF96B1E"/>
    <w:rsid w:val="7F1A7969"/>
    <w:rsid w:val="7F353C06"/>
    <w:rsid w:val="7F410352"/>
    <w:rsid w:val="7F440F7A"/>
    <w:rsid w:val="7F510226"/>
    <w:rsid w:val="7F5E5DAF"/>
    <w:rsid w:val="7F633EFB"/>
    <w:rsid w:val="7F634386"/>
    <w:rsid w:val="7FBF3E86"/>
    <w:rsid w:val="7FCA7309"/>
    <w:rsid w:val="7FDC725C"/>
    <w:rsid w:val="7FF66E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5E1F39"/>
  <w15:docId w15:val="{08684EEE-161F-4121-87AD-1BB262E7CA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9" w:unhideWhenUsed="1" w:qFormat="1"/>
    <w:lsdException w:name="heading 5"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semiHidden="1" w:uiPriority="0" w:qFormat="1"/>
    <w:lsdException w:name="footer" w:semiHidden="1" w:unhideWhenUsed="1"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uiPriority="0" w:qFormat="1"/>
    <w:lsdException w:name="List 4" w:uiPriority="0"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beforeLines="50" w:afterLines="50" w:after="160" w:line="259" w:lineRule="auto"/>
      <w:jc w:val="both"/>
    </w:pPr>
    <w:rPr>
      <w:kern w:val="2"/>
      <w:sz w:val="21"/>
      <w:lang w:val="en-US"/>
    </w:rPr>
  </w:style>
  <w:style w:type="paragraph" w:styleId="1">
    <w:name w:val="heading 1"/>
    <w:basedOn w:val="a"/>
    <w:next w:val="a"/>
    <w:link w:val="10"/>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link w:val="20"/>
    <w:qFormat/>
    <w:pPr>
      <w:numPr>
        <w:ilvl w:val="1"/>
      </w:numPr>
      <w:pBdr>
        <w:top w:val="none" w:sz="0" w:space="0" w:color="auto"/>
      </w:pBdr>
      <w:spacing w:before="180"/>
      <w:ind w:rightChars="100" w:right="100"/>
      <w:outlineLvl w:val="1"/>
    </w:pPr>
    <w:rPr>
      <w:sz w:val="28"/>
    </w:rPr>
  </w:style>
  <w:style w:type="paragraph" w:styleId="3">
    <w:name w:val="heading 3"/>
    <w:basedOn w:val="2"/>
    <w:next w:val="a"/>
    <w:link w:val="30"/>
    <w:qFormat/>
    <w:pPr>
      <w:numPr>
        <w:ilvl w:val="2"/>
      </w:numPr>
      <w:spacing w:before="120"/>
      <w:outlineLvl w:val="2"/>
    </w:pPr>
    <w:rPr>
      <w:sz w:val="24"/>
    </w:rPr>
  </w:style>
  <w:style w:type="paragraph" w:styleId="4">
    <w:name w:val="heading 4"/>
    <w:basedOn w:val="3"/>
    <w:next w:val="a"/>
    <w:uiPriority w:val="9"/>
    <w:unhideWhenUsed/>
    <w:qFormat/>
    <w:pPr>
      <w:spacing w:beforeLines="0" w:afterLines="0" w:line="372" w:lineRule="auto"/>
      <w:outlineLvl w:val="3"/>
    </w:pPr>
    <w:rPr>
      <w:rFonts w:eastAsia="黑体"/>
      <w:b/>
      <w:sz w:val="28"/>
    </w:rPr>
  </w:style>
  <w:style w:type="paragraph" w:styleId="5">
    <w:name w:val="heading 5"/>
    <w:basedOn w:val="4"/>
    <w:next w:val="a"/>
    <w:uiPriority w:val="9"/>
    <w:unhideWhenUsed/>
    <w:qFormat/>
    <w:pPr>
      <w:spacing w:before="10" w:after="10" w:line="240" w:lineRule="auto"/>
      <w:outlineLvl w:val="4"/>
    </w:pPr>
    <w:rPr>
      <w:rFonts w:ascii="Times New Roman" w:eastAsia="宋体" w:hAnsi="Times New Roman"/>
      <w:sz w:val="21"/>
      <w:u w:val="single"/>
    </w:rPr>
  </w:style>
  <w:style w:type="paragraph" w:styleId="6">
    <w:name w:val="heading 6"/>
    <w:basedOn w:val="H6"/>
    <w:next w:val="a"/>
    <w:qFormat/>
    <w:pPr>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a4">
    <w:name w:val="caption"/>
    <w:basedOn w:val="a"/>
    <w:next w:val="a"/>
    <w:uiPriority w:val="99"/>
    <w:unhideWhenUsed/>
    <w:qFormat/>
    <w:rPr>
      <w:rFonts w:ascii="Arial" w:eastAsia="黑体" w:hAnsi="Arial"/>
      <w:sz w:val="20"/>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qFormat/>
  </w:style>
  <w:style w:type="paragraph" w:styleId="a9">
    <w:name w:val="Body Text"/>
    <w:basedOn w:val="a"/>
    <w:qFormat/>
    <w:pPr>
      <w:spacing w:after="120"/>
    </w:pPr>
    <w:rPr>
      <w:rFonts w:ascii="Times" w:hAnsi="Times"/>
      <w:szCs w:val="24"/>
    </w:rPr>
  </w:style>
  <w:style w:type="paragraph" w:styleId="aa">
    <w:name w:val="Balloon Text"/>
    <w:basedOn w:val="a"/>
    <w:link w:val="ab"/>
    <w:uiPriority w:val="99"/>
    <w:semiHidden/>
    <w:unhideWhenUsed/>
    <w:qFormat/>
    <w:rPr>
      <w:sz w:val="18"/>
      <w:szCs w:val="18"/>
    </w:rPr>
  </w:style>
  <w:style w:type="paragraph" w:styleId="ac">
    <w:name w:val="footer"/>
    <w:basedOn w:val="a"/>
    <w:link w:val="ad"/>
    <w:uiPriority w:val="99"/>
    <w:semiHidden/>
    <w:unhideWhenUsed/>
    <w:qFormat/>
    <w:pPr>
      <w:tabs>
        <w:tab w:val="center" w:pos="4153"/>
        <w:tab w:val="right" w:pos="8306"/>
      </w:tabs>
      <w:snapToGrid w:val="0"/>
      <w:jc w:val="left"/>
    </w:pPr>
    <w:rPr>
      <w:sz w:val="18"/>
      <w:szCs w:val="18"/>
    </w:rPr>
  </w:style>
  <w:style w:type="paragraph" w:styleId="ae">
    <w:name w:val="header"/>
    <w:basedOn w:val="a"/>
    <w:link w:val="af"/>
    <w:semiHidden/>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unhideWhenUsed/>
    <w:qFormat/>
    <w:pPr>
      <w:tabs>
        <w:tab w:val="decimal" w:pos="0"/>
        <w:tab w:val="right" w:pos="9660"/>
      </w:tabs>
      <w:ind w:rightChars="200" w:right="420"/>
      <w:jc w:val="left"/>
    </w:pPr>
    <w:rPr>
      <w:b/>
      <w:bCs/>
      <w:i/>
      <w:iCs/>
      <w:sz w:val="20"/>
    </w:rPr>
  </w:style>
  <w:style w:type="paragraph" w:styleId="40">
    <w:name w:val="List 4"/>
    <w:basedOn w:val="31"/>
    <w:qFormat/>
    <w:pPr>
      <w:ind w:left="1418"/>
    </w:pPr>
  </w:style>
  <w:style w:type="paragraph" w:styleId="af0">
    <w:name w:val="Normal (Web)"/>
    <w:basedOn w:val="a"/>
    <w:uiPriority w:val="99"/>
    <w:unhideWhenUsed/>
    <w:qFormat/>
    <w:pPr>
      <w:spacing w:beforeAutospacing="1" w:afterAutospacing="1"/>
      <w:jc w:val="left"/>
    </w:pPr>
    <w:rPr>
      <w:kern w:val="0"/>
      <w:sz w:val="24"/>
    </w:rPr>
  </w:style>
  <w:style w:type="paragraph" w:styleId="af1">
    <w:name w:val="annotation subject"/>
    <w:basedOn w:val="a7"/>
    <w:next w:val="a7"/>
    <w:link w:val="af2"/>
    <w:uiPriority w:val="99"/>
    <w:semiHidden/>
    <w:unhideWhenUsed/>
    <w:qFormat/>
    <w:pPr>
      <w:jc w:val="left"/>
    </w:pPr>
    <w:rPr>
      <w:b/>
      <w:bCs/>
    </w:rPr>
  </w:style>
  <w:style w:type="table" w:styleId="af3">
    <w:name w:val="Table Grid"/>
    <w:basedOn w:val="a1"/>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Pr>
      <w:b/>
    </w:rPr>
  </w:style>
  <w:style w:type="character" w:styleId="af5">
    <w:name w:val="page number"/>
    <w:basedOn w:val="a0"/>
    <w:semiHidden/>
    <w:qFormat/>
  </w:style>
  <w:style w:type="character" w:styleId="af6">
    <w:name w:val="FollowedHyperlink"/>
    <w:basedOn w:val="a0"/>
    <w:uiPriority w:val="99"/>
    <w:semiHidden/>
    <w:unhideWhenUsed/>
    <w:qFormat/>
    <w:rPr>
      <w:color w:val="800080" w:themeColor="followedHyperlink"/>
      <w:u w:val="single"/>
    </w:rPr>
  </w:style>
  <w:style w:type="character" w:styleId="af7">
    <w:name w:val="Hyperlink"/>
    <w:basedOn w:val="a0"/>
    <w:uiPriority w:val="99"/>
    <w:qFormat/>
    <w:rPr>
      <w:color w:val="0000FF"/>
      <w:u w:val="single"/>
    </w:rPr>
  </w:style>
  <w:style w:type="character" w:styleId="af8">
    <w:name w:val="annotation reference"/>
    <w:qFormat/>
    <w:rPr>
      <w:sz w:val="16"/>
    </w:rPr>
  </w:style>
  <w:style w:type="character" w:customStyle="1" w:styleId="ab">
    <w:name w:val="批注框文本 字符"/>
    <w:basedOn w:val="a0"/>
    <w:link w:val="aa"/>
    <w:uiPriority w:val="99"/>
    <w:semiHidden/>
    <w:qFormat/>
    <w:rPr>
      <w:rFonts w:ascii="Times New Roman" w:eastAsia="宋体" w:hAnsi="Times New Roman" w:cs="Times New Roman"/>
      <w:sz w:val="18"/>
      <w:szCs w:val="18"/>
    </w:rPr>
  </w:style>
  <w:style w:type="character" w:customStyle="1" w:styleId="10">
    <w:name w:val="标题 1 字符"/>
    <w:basedOn w:val="a0"/>
    <w:link w:val="1"/>
    <w:qFormat/>
    <w:rPr>
      <w:rFonts w:ascii="Arial" w:eastAsia="MS Mincho" w:hAnsi="Arial" w:cs="Times New Roman"/>
      <w:sz w:val="32"/>
      <w:szCs w:val="20"/>
    </w:rPr>
  </w:style>
  <w:style w:type="character" w:customStyle="1" w:styleId="20">
    <w:name w:val="标题 2 字符"/>
    <w:basedOn w:val="a0"/>
    <w:link w:val="2"/>
    <w:qFormat/>
    <w:rPr>
      <w:rFonts w:ascii="Arial" w:eastAsia="MS Mincho" w:hAnsi="Arial" w:cs="Times New Roman"/>
      <w:sz w:val="28"/>
      <w:szCs w:val="20"/>
    </w:rPr>
  </w:style>
  <w:style w:type="character" w:customStyle="1" w:styleId="30">
    <w:name w:val="标题 3 字符"/>
    <w:basedOn w:val="a0"/>
    <w:link w:val="3"/>
    <w:qFormat/>
    <w:rPr>
      <w:rFonts w:ascii="Arial" w:eastAsia="MS Mincho" w:hAnsi="Arial" w:cs="Times New Roman"/>
      <w:sz w:val="24"/>
      <w:szCs w:val="20"/>
    </w:rPr>
  </w:style>
  <w:style w:type="character" w:customStyle="1" w:styleId="a8">
    <w:name w:val="批注文字 字符"/>
    <w:basedOn w:val="a0"/>
    <w:link w:val="a7"/>
    <w:qFormat/>
    <w:rPr>
      <w:rFonts w:ascii="Times New Roman" w:eastAsia="宋体" w:hAnsi="Times New Roman" w:cs="Times New Roman"/>
      <w:szCs w:val="20"/>
    </w:rPr>
  </w:style>
  <w:style w:type="character" w:customStyle="1" w:styleId="ad">
    <w:name w:val="页脚 字符"/>
    <w:basedOn w:val="a0"/>
    <w:link w:val="ac"/>
    <w:uiPriority w:val="99"/>
    <w:semiHidden/>
    <w:qFormat/>
    <w:rPr>
      <w:rFonts w:ascii="Times New Roman" w:eastAsia="宋体" w:hAnsi="Times New Roman" w:cs="Times New Roman"/>
      <w:sz w:val="18"/>
      <w:szCs w:val="18"/>
    </w:rPr>
  </w:style>
  <w:style w:type="character" w:customStyle="1" w:styleId="af">
    <w:name w:val="页眉 字符"/>
    <w:basedOn w:val="a0"/>
    <w:link w:val="ae"/>
    <w:semiHidden/>
    <w:qFormat/>
    <w:rPr>
      <w:rFonts w:ascii="Times New Roman" w:eastAsia="宋体" w:hAnsi="Times New Roman" w:cs="Times New Roman"/>
      <w:sz w:val="18"/>
      <w:szCs w:val="18"/>
    </w:rPr>
  </w:style>
  <w:style w:type="paragraph" w:customStyle="1" w:styleId="References">
    <w:name w:val="References"/>
    <w:basedOn w:val="a"/>
    <w:qFormat/>
    <w:pPr>
      <w:numPr>
        <w:numId w:val="2"/>
      </w:numPr>
      <w:spacing w:after="60"/>
    </w:pPr>
    <w:rPr>
      <w:szCs w:val="16"/>
    </w:rPr>
  </w:style>
  <w:style w:type="paragraph" w:styleId="af9">
    <w:name w:val="List Paragraph"/>
    <w:basedOn w:val="a"/>
    <w:link w:val="afa"/>
    <w:uiPriority w:val="34"/>
    <w:qFormat/>
    <w:pPr>
      <w:spacing w:beforeLines="0"/>
      <w:ind w:left="720"/>
      <w:contextualSpacing/>
    </w:pPr>
    <w:rPr>
      <w:rFonts w:eastAsia="Times New Roman"/>
      <w:sz w:val="24"/>
      <w:szCs w:val="24"/>
    </w:rPr>
  </w:style>
  <w:style w:type="character" w:customStyle="1" w:styleId="font21">
    <w:name w:val="font21"/>
    <w:basedOn w:val="a0"/>
    <w:qFormat/>
    <w:rPr>
      <w:rFonts w:ascii="Times New Roman" w:hAnsi="Times New Roman" w:cs="Times New Roman" w:hint="default"/>
      <w:color w:val="000000"/>
      <w:sz w:val="20"/>
      <w:szCs w:val="20"/>
      <w:u w:val="none"/>
    </w:rPr>
  </w:style>
  <w:style w:type="character" w:customStyle="1" w:styleId="font11">
    <w:name w:val="font11"/>
    <w:basedOn w:val="a0"/>
    <w:qFormat/>
    <w:rPr>
      <w:rFonts w:ascii="Symbol" w:hAnsi="Symbol" w:cs="Symbol" w:hint="default"/>
      <w:b/>
      <w:color w:val="000000"/>
      <w:sz w:val="20"/>
      <w:szCs w:val="20"/>
      <w:u w:val="none"/>
    </w:rPr>
  </w:style>
  <w:style w:type="character" w:customStyle="1" w:styleId="font01">
    <w:name w:val="font01"/>
    <w:basedOn w:val="a0"/>
    <w:qFormat/>
    <w:rPr>
      <w:rFonts w:ascii="Symbol" w:hAnsi="Symbol" w:cs="Symbol" w:hint="default"/>
      <w:color w:val="000000"/>
      <w:sz w:val="20"/>
      <w:szCs w:val="20"/>
      <w:u w:val="none"/>
    </w:rPr>
  </w:style>
  <w:style w:type="character" w:customStyle="1" w:styleId="af2">
    <w:name w:val="批注主题 字符"/>
    <w:basedOn w:val="a8"/>
    <w:link w:val="af1"/>
    <w:uiPriority w:val="99"/>
    <w:semiHidden/>
    <w:qFormat/>
    <w:rPr>
      <w:rFonts w:ascii="Times New Roman" w:eastAsia="宋体" w:hAnsi="Times New Roman" w:cs="Times New Roman"/>
      <w:b/>
      <w:bCs/>
      <w:kern w:val="2"/>
      <w:sz w:val="21"/>
      <w:szCs w:val="20"/>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val="en-GB" w:eastAsia="en-US"/>
    </w:rPr>
  </w:style>
  <w:style w:type="character" w:customStyle="1" w:styleId="afa">
    <w:name w:val="列表段落 字符"/>
    <w:link w:val="af9"/>
    <w:uiPriority w:val="34"/>
    <w:qFormat/>
    <w:rPr>
      <w:rFonts w:ascii="Times New Roman" w:eastAsia="Times New Roman" w:hAnsi="Times New Roman" w:cs="Times New Roman"/>
      <w:kern w:val="2"/>
      <w:sz w:val="24"/>
      <w:szCs w:val="24"/>
    </w:rPr>
  </w:style>
  <w:style w:type="character" w:styleId="afb">
    <w:name w:val="Placeholder Text"/>
    <w:basedOn w:val="a0"/>
    <w:uiPriority w:val="99"/>
    <w:unhideWhenUsed/>
    <w:qFormat/>
    <w:rPr>
      <w:color w:val="808080"/>
    </w:rPr>
  </w:style>
  <w:style w:type="paragraph" w:customStyle="1" w:styleId="xmsonormal">
    <w:name w:val="x_msonormal"/>
    <w:basedOn w:val="a"/>
    <w:uiPriority w:val="99"/>
    <w:qFormat/>
    <w:pPr>
      <w:spacing w:before="100" w:beforeAutospacing="1" w:after="100" w:afterAutospacing="1"/>
    </w:pPr>
    <w:rPr>
      <w:rFonts w:ascii="Calibri" w:eastAsiaTheme="minorHAnsi" w:hAnsi="Calibri" w:cs="Calibri"/>
      <w:sz w:val="22"/>
      <w:szCs w:val="22"/>
      <w:lang w:eastAsia="en-GB"/>
    </w:rPr>
  </w:style>
  <w:style w:type="character" w:customStyle="1" w:styleId="xapple-converted-space">
    <w:name w:val="x_apple-converted-space"/>
    <w:qFormat/>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pPr>
    <w:rPr>
      <w:rFonts w:ascii="Arial" w:hAnsi="Arial"/>
      <w:sz w:val="18"/>
    </w:rPr>
  </w:style>
  <w:style w:type="paragraph" w:customStyle="1" w:styleId="11">
    <w:name w:val="修订1"/>
    <w:hidden/>
    <w:uiPriority w:val="99"/>
    <w:semiHidden/>
    <w:qFormat/>
    <w:pPr>
      <w:spacing w:after="160" w:line="259" w:lineRule="auto"/>
    </w:pPr>
    <w:rPr>
      <w:kern w:val="2"/>
      <w:sz w:val="21"/>
      <w:lang w:val="en-US"/>
    </w:rPr>
  </w:style>
  <w:style w:type="character" w:customStyle="1" w:styleId="a6">
    <w:name w:val="文档结构图 字符"/>
    <w:basedOn w:val="a0"/>
    <w:link w:val="a5"/>
    <w:uiPriority w:val="99"/>
    <w:semiHidden/>
    <w:qFormat/>
    <w:rPr>
      <w:rFonts w:ascii="宋体"/>
      <w:kern w:val="2"/>
      <w:sz w:val="18"/>
      <w:szCs w:val="18"/>
    </w:rPr>
  </w:style>
  <w:style w:type="paragraph" w:customStyle="1" w:styleId="22">
    <w:name w:val="修订2"/>
    <w:hidden/>
    <w:uiPriority w:val="99"/>
    <w:unhideWhenUsed/>
    <w:qFormat/>
    <w:pPr>
      <w:spacing w:after="160" w:line="259" w:lineRule="auto"/>
    </w:pPr>
    <w:rPr>
      <w:kern w:val="2"/>
      <w:sz w:val="21"/>
      <w:lang w:val="en-US"/>
    </w:rPr>
  </w:style>
  <w:style w:type="paragraph" w:customStyle="1" w:styleId="xmsonormal0">
    <w:name w:val="xmsonormal"/>
    <w:basedOn w:val="a"/>
    <w:qFormat/>
    <w:pPr>
      <w:spacing w:before="100" w:beforeAutospacing="1" w:after="100" w:afterAutospacing="1"/>
    </w:pPr>
    <w:rPr>
      <w:rFonts w:ascii="Calibri" w:eastAsia="Calibri" w:hAnsi="Calibri" w:cs="Calibri"/>
      <w:sz w:val="22"/>
      <w:szCs w:val="22"/>
    </w:rPr>
  </w:style>
  <w:style w:type="character" w:customStyle="1" w:styleId="apple-converted-space">
    <w:name w:val="apple-converted-space"/>
    <w:basedOn w:val="a0"/>
    <w:qFormat/>
  </w:style>
  <w:style w:type="paragraph" w:customStyle="1" w:styleId="TdocHeader2">
    <w:name w:val="Tdoc_Header_2"/>
    <w:basedOn w:val="a"/>
    <w:qFormat/>
    <w:pPr>
      <w:widowControl w:val="0"/>
      <w:tabs>
        <w:tab w:val="left" w:pos="1701"/>
        <w:tab w:val="right" w:pos="9072"/>
        <w:tab w:val="right" w:pos="10206"/>
      </w:tabs>
    </w:pPr>
    <w:rPr>
      <w:rFonts w:ascii="Arial" w:hAnsi="Arial"/>
      <w:b/>
      <w:sz w:val="18"/>
    </w:rPr>
  </w:style>
  <w:style w:type="paragraph" w:customStyle="1" w:styleId="xxmsonormal">
    <w:name w:val="x_xmsonormal"/>
    <w:basedOn w:val="a"/>
    <w:qFormat/>
    <w:rPr>
      <w:rFonts w:ascii="宋体" w:hAnsi="宋体" w:cs="Calibri"/>
      <w:sz w:val="24"/>
    </w:rPr>
  </w:style>
  <w:style w:type="paragraph" w:customStyle="1" w:styleId="YJ-Observation">
    <w:name w:val="YJ-Observation"/>
    <w:basedOn w:val="a"/>
    <w:qFormat/>
    <w:pPr>
      <w:numPr>
        <w:numId w:val="3"/>
      </w:numPr>
      <w:tabs>
        <w:tab w:val="left" w:pos="420"/>
      </w:tabs>
      <w:jc w:val="left"/>
    </w:pPr>
    <w:rPr>
      <w:rFonts w:eastAsiaTheme="minorEastAsia"/>
      <w:b/>
      <w:bCs/>
      <w:i/>
      <w:iCs/>
      <w:sz w:val="20"/>
      <w:lang w:val="en-GB" w:eastAsia="en-US"/>
    </w:rPr>
  </w:style>
  <w:style w:type="paragraph" w:customStyle="1" w:styleId="3GPPNormalText">
    <w:name w:val="3GPP Normal Text"/>
    <w:basedOn w:val="a9"/>
    <w:qFormat/>
    <w:pPr>
      <w:spacing w:after="60"/>
    </w:pPr>
    <w:rPr>
      <w:rFonts w:ascii="Times New Roman" w:eastAsia="MS Mincho" w:hAnsi="Times New Roman"/>
    </w:rPr>
  </w:style>
  <w:style w:type="paragraph" w:customStyle="1" w:styleId="ListParagraph1">
    <w:name w:val="List Paragraph1"/>
    <w:basedOn w:val="a"/>
    <w:qFormat/>
    <w:pPr>
      <w:widowControl w:val="0"/>
      <w:spacing w:beforeLines="0" w:afterLines="0" w:line="240" w:lineRule="auto"/>
      <w:ind w:firstLineChars="200" w:firstLine="420"/>
    </w:pPr>
    <w:rPr>
      <w:rFonts w:ascii="Calibri" w:hAnsi="Calibri"/>
      <w:szCs w:val="21"/>
    </w:rPr>
  </w:style>
  <w:style w:type="paragraph" w:customStyle="1" w:styleId="YJ-Proposal">
    <w:name w:val="YJ-Proposal"/>
    <w:basedOn w:val="a"/>
    <w:qFormat/>
    <w:pPr>
      <w:numPr>
        <w:numId w:val="4"/>
      </w:numPr>
      <w:jc w:val="left"/>
    </w:pPr>
    <w:rPr>
      <w:rFonts w:eastAsiaTheme="minorEastAsia"/>
      <w:b/>
      <w:bCs/>
      <w:i/>
      <w:iCs/>
      <w:sz w:val="20"/>
      <w:lang w:val="en-GB" w:eastAsia="en-US"/>
    </w:rPr>
  </w:style>
  <w:style w:type="character" w:customStyle="1" w:styleId="contentpasted2">
    <w:name w:val="contentpasted2"/>
    <w:basedOn w:val="a0"/>
    <w:qFormat/>
  </w:style>
  <w:style w:type="paragraph" w:customStyle="1" w:styleId="TH">
    <w:name w:val="TH"/>
    <w:basedOn w:val="a"/>
    <w:qFormat/>
    <w:pPr>
      <w:keepNext/>
      <w:keepLines/>
      <w:spacing w:before="60" w:after="180"/>
      <w:jc w:val="center"/>
    </w:pPr>
    <w:rPr>
      <w:rFonts w:ascii="Arial" w:eastAsia="Times New Roman" w:hAnsi="Arial"/>
      <w:b/>
      <w:sz w:val="20"/>
      <w:lang w:val="en-GB"/>
    </w:rPr>
  </w:style>
  <w:style w:type="paragraph" w:customStyle="1" w:styleId="B1">
    <w:name w:val="B1"/>
    <w:basedOn w:val="a3"/>
    <w:qFormat/>
  </w:style>
  <w:style w:type="paragraph" w:customStyle="1" w:styleId="B2">
    <w:name w:val="B2"/>
    <w:basedOn w:val="21"/>
    <w:qFormat/>
  </w:style>
  <w:style w:type="paragraph" w:customStyle="1" w:styleId="B3">
    <w:name w:val="B3"/>
    <w:basedOn w:val="31"/>
    <w:qFormat/>
  </w:style>
  <w:style w:type="paragraph" w:customStyle="1" w:styleId="B4">
    <w:name w:val="B4"/>
    <w:basedOn w:val="40"/>
    <w:qFormat/>
  </w:style>
  <w:style w:type="paragraph" w:customStyle="1" w:styleId="EQ">
    <w:name w:val="EQ"/>
    <w:basedOn w:val="a"/>
    <w:next w:val="a"/>
    <w:qFormat/>
    <w:pPr>
      <w:keepLines/>
      <w:tabs>
        <w:tab w:val="center" w:pos="4536"/>
        <w:tab w:val="right" w:pos="9072"/>
      </w:tabs>
    </w:pPr>
  </w:style>
  <w:style w:type="paragraph" w:customStyle="1" w:styleId="listparagraph">
    <w:name w:val="listparagraph"/>
    <w:basedOn w:val="a"/>
    <w:uiPriority w:val="99"/>
    <w:qFormat/>
    <w:pPr>
      <w:spacing w:line="252" w:lineRule="auto"/>
      <w:ind w:left="720"/>
    </w:pPr>
    <w:rPr>
      <w:rFonts w:ascii="Calibri" w:eastAsia="Calibri" w:hAnsi="Calibri" w:cs="Calibri"/>
      <w:sz w:val="22"/>
      <w:szCs w:val="22"/>
    </w:rPr>
  </w:style>
  <w:style w:type="paragraph" w:customStyle="1" w:styleId="Arial1101987050">
    <w:name w:val="样式 Arial 11 磅 加粗 左侧:  0 厘米 悬挂缩进: 19.87 字符 段前: 0.5 行 段后: 0...."/>
    <w:basedOn w:val="a"/>
    <w:qFormat/>
    <w:pPr>
      <w:spacing w:after="0"/>
      <w:ind w:left="1985" w:hanging="1985"/>
    </w:pPr>
    <w:rPr>
      <w:rFonts w:ascii="Arial" w:hAnsi="Arial" w:cs="宋体"/>
      <w:b/>
      <w:bCs/>
      <w:sz w:val="22"/>
    </w:rPr>
  </w:style>
  <w:style w:type="paragraph" w:customStyle="1" w:styleId="BoldComments">
    <w:name w:val="Bold Comments"/>
    <w:basedOn w:val="SubHeading"/>
    <w:qFormat/>
    <w:rPr>
      <w:lang w:val="zh-CN"/>
    </w:rPr>
  </w:style>
  <w:style w:type="paragraph" w:customStyle="1" w:styleId="SubHeading">
    <w:name w:val="SubHeading"/>
    <w:basedOn w:val="a"/>
    <w:next w:val="Doc-title"/>
    <w:qFormat/>
    <w:pPr>
      <w:spacing w:before="240" w:after="60"/>
      <w:outlineLvl w:val="8"/>
    </w:pPr>
    <w:rPr>
      <w:b/>
    </w:rPr>
  </w:style>
  <w:style w:type="paragraph" w:customStyle="1" w:styleId="Doc-title">
    <w:name w:val="Doc-title"/>
    <w:basedOn w:val="a"/>
    <w:next w:val="Doc-text2"/>
    <w:qFormat/>
    <w:pPr>
      <w:spacing w:before="60"/>
      <w:ind w:left="1259" w:hanging="1259"/>
    </w:pPr>
  </w:style>
  <w:style w:type="paragraph" w:customStyle="1" w:styleId="Doc-text2">
    <w:name w:val="Doc-text2"/>
    <w:basedOn w:val="a"/>
    <w:link w:val="Doc-text2Char"/>
    <w:qFormat/>
    <w:pPr>
      <w:tabs>
        <w:tab w:val="left" w:pos="1622"/>
      </w:tabs>
      <w:ind w:left="1622" w:hanging="363"/>
    </w:pPr>
  </w:style>
  <w:style w:type="paragraph" w:customStyle="1" w:styleId="Agreement">
    <w:name w:val="Agreement"/>
    <w:basedOn w:val="a"/>
    <w:next w:val="Doc-text2"/>
    <w:uiPriority w:val="99"/>
    <w:qFormat/>
    <w:pPr>
      <w:numPr>
        <w:numId w:val="5"/>
      </w:numPr>
      <w:tabs>
        <w:tab w:val="left" w:pos="1619"/>
      </w:tabs>
      <w:spacing w:before="60"/>
    </w:pPr>
    <w:rPr>
      <w:b/>
    </w:rPr>
  </w:style>
  <w:style w:type="paragraph" w:customStyle="1" w:styleId="Revision1">
    <w:name w:val="Revision1"/>
    <w:hidden/>
    <w:uiPriority w:val="99"/>
    <w:unhideWhenUsed/>
    <w:qFormat/>
    <w:rPr>
      <w:kern w:val="2"/>
      <w:sz w:val="21"/>
      <w:lang w:val="en-US"/>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Normal1">
    <w:name w:val="Normal1"/>
    <w:qFormat/>
    <w:pPr>
      <w:jc w:val="both"/>
    </w:pPr>
    <w:rPr>
      <w:kern w:val="2"/>
      <w:sz w:val="21"/>
      <w:szCs w:val="21"/>
      <w:lang w:val="en-US"/>
    </w:rPr>
  </w:style>
  <w:style w:type="paragraph" w:customStyle="1" w:styleId="Revision2">
    <w:name w:val="Revision2"/>
    <w:hidden/>
    <w:uiPriority w:val="99"/>
    <w:unhideWhenUsed/>
    <w:qFormat/>
    <w:rPr>
      <w:kern w:val="2"/>
      <w:sz w:val="21"/>
      <w:lang w:val="en-US"/>
    </w:rPr>
  </w:style>
  <w:style w:type="character" w:customStyle="1" w:styleId="UnresolvedMention2">
    <w:name w:val="Unresolved Mention2"/>
    <w:basedOn w:val="a0"/>
    <w:uiPriority w:val="99"/>
    <w:semiHidden/>
    <w:unhideWhenUsed/>
    <w:qFormat/>
    <w:rPr>
      <w:color w:val="605E5C"/>
      <w:shd w:val="clear" w:color="auto" w:fill="E1DFDD"/>
    </w:rPr>
  </w:style>
  <w:style w:type="paragraph" w:customStyle="1" w:styleId="Guidance">
    <w:name w:val="Guidance"/>
    <w:basedOn w:val="a"/>
    <w:qFormat/>
    <w:pPr>
      <w:overflowPunct w:val="0"/>
      <w:autoSpaceDE w:val="0"/>
      <w:autoSpaceDN w:val="0"/>
      <w:adjustRightInd w:val="0"/>
      <w:spacing w:beforeLines="0" w:afterLines="0" w:after="180" w:line="240" w:lineRule="auto"/>
      <w:jc w:val="left"/>
    </w:pPr>
    <w:rPr>
      <w:rFonts w:eastAsia="Times New Roman"/>
      <w:i/>
      <w:color w:val="000000"/>
      <w:kern w:val="0"/>
      <w:sz w:val="20"/>
      <w:lang w:val="en-GB" w:eastAsia="ja-JP"/>
    </w:rPr>
  </w:style>
  <w:style w:type="character" w:customStyle="1" w:styleId="Doc-text2Char">
    <w:name w:val="Doc-text2 Char"/>
    <w:link w:val="Doc-text2"/>
    <w:qFormat/>
    <w:rPr>
      <w:kern w:val="2"/>
      <w:sz w:val="21"/>
      <w:lang w:val="en-US" w:eastAsia="zh-CN"/>
    </w:rPr>
  </w:style>
  <w:style w:type="paragraph" w:customStyle="1" w:styleId="NO">
    <w:name w:val="NO"/>
    <w:basedOn w:val="a"/>
    <w:qFormat/>
    <w:pPr>
      <w:keepLines/>
      <w:overflowPunct w:val="0"/>
      <w:autoSpaceDE w:val="0"/>
      <w:autoSpaceDN w:val="0"/>
      <w:adjustRightInd w:val="0"/>
      <w:spacing w:beforeLines="0" w:afterLines="0" w:after="180" w:line="240" w:lineRule="auto"/>
      <w:ind w:left="1135" w:hanging="851"/>
      <w:jc w:val="left"/>
      <w:textAlignment w:val="baseline"/>
    </w:pPr>
    <w:rPr>
      <w:rFonts w:eastAsia="Times New Roman"/>
      <w:kern w:val="0"/>
      <w:sz w:val="20"/>
      <w:lang w:val="en-GB" w:eastAsia="en-GB"/>
    </w:rPr>
  </w:style>
  <w:style w:type="paragraph" w:customStyle="1" w:styleId="ComeBack">
    <w:name w:val="ComeBack"/>
    <w:basedOn w:val="Doc-text2"/>
    <w:next w:val="Doc-text2"/>
    <w:qFormat/>
    <w:pPr>
      <w:numPr>
        <w:numId w:val="6"/>
      </w:numPr>
      <w:tabs>
        <w:tab w:val="clear" w:pos="1622"/>
      </w:tabs>
      <w:spacing w:beforeLines="0" w:afterLines="0" w:after="0" w:line="240" w:lineRule="auto"/>
      <w:jc w:val="left"/>
    </w:pPr>
    <w:rPr>
      <w:rFonts w:ascii="Arial" w:eastAsia="MS Mincho" w:hAnsi="Arial"/>
      <w:kern w:val="0"/>
      <w:sz w:val="20"/>
      <w:szCs w:val="24"/>
      <w:lang w:val="en-GB" w:eastAsia="en-GB"/>
    </w:rPr>
  </w:style>
  <w:style w:type="paragraph" w:customStyle="1" w:styleId="Revision3">
    <w:name w:val="Revision3"/>
    <w:hidden/>
    <w:uiPriority w:val="99"/>
    <w:unhideWhenUsed/>
    <w:qFormat/>
    <w:rPr>
      <w:kern w:val="2"/>
      <w:sz w:val="21"/>
      <w:lang w:val="en-US"/>
    </w:rPr>
  </w:style>
  <w:style w:type="paragraph" w:customStyle="1" w:styleId="32">
    <w:name w:val="修订3"/>
    <w:hidden/>
    <w:uiPriority w:val="99"/>
    <w:unhideWhenUsed/>
    <w:qFormat/>
    <w:rPr>
      <w:kern w:val="2"/>
      <w:sz w:val="21"/>
      <w:lang w:val="en-US"/>
    </w:rPr>
  </w:style>
  <w:style w:type="paragraph" w:customStyle="1" w:styleId="12">
    <w:name w:val="列出段落1"/>
    <w:basedOn w:val="a"/>
    <w:qFormat/>
    <w:pPr>
      <w:overflowPunct w:val="0"/>
      <w:autoSpaceDE w:val="0"/>
      <w:autoSpaceDN w:val="0"/>
      <w:adjustRightInd w:val="0"/>
      <w:spacing w:beforeLines="0" w:before="100" w:beforeAutospacing="1" w:afterLines="0" w:after="180" w:line="240" w:lineRule="auto"/>
      <w:ind w:left="720"/>
      <w:contextualSpacing/>
      <w:jc w:val="left"/>
      <w:textAlignment w:val="baseline"/>
    </w:pPr>
    <w:rPr>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178237D-776C-46B1-8733-DC2A686D77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1373</Words>
  <Characters>7828</Characters>
  <Application>Microsoft Office Word</Application>
  <DocSecurity>0</DocSecurity>
  <Lines>65</Lines>
  <Paragraphs>18</Paragraphs>
  <ScaleCrop>false</ScaleCrop>
  <Company/>
  <LinksUpToDate>false</LinksUpToDate>
  <CharactersWithSpaces>9183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2</cp:revision>
  <dcterms:created xsi:type="dcterms:W3CDTF">2024-12-03T15:32:00Z</dcterms:created>
  <dcterms:modified xsi:type="dcterms:W3CDTF">2024-12-03T15:32:00Z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BD2E85761ACF438FA5882B20536B1BB2</vt:lpwstr>
  </property>
</Properties>
</file>